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4CA" w:rsidRDefault="006634CA" w:rsidP="006634CA">
      <w:pPr>
        <w:jc w:val="center"/>
        <w:rPr>
          <w:rFonts w:cstheme="minorHAnsi"/>
          <w:sz w:val="28"/>
          <w:szCs w:val="28"/>
          <w:lang w:val="en-US"/>
        </w:rPr>
      </w:pPr>
      <w:bookmarkStart w:id="0" w:name="_GoBack"/>
      <w:bookmarkEnd w:id="0"/>
      <w:r w:rsidRPr="00BF1A20">
        <w:rPr>
          <w:rFonts w:cstheme="minorHAnsi"/>
          <w:noProof/>
          <w:sz w:val="28"/>
          <w:szCs w:val="28"/>
          <w:lang w:eastAsia="en-GB"/>
        </w:rPr>
        <w:drawing>
          <wp:anchor distT="0" distB="0" distL="114300" distR="114300" simplePos="0" relativeHeight="251659264" behindDoc="1" locked="0" layoutInCell="1" allowOverlap="1" wp14:anchorId="25E56712" wp14:editId="6CAFF102">
            <wp:simplePos x="0" y="0"/>
            <wp:positionH relativeFrom="column">
              <wp:posOffset>8214360</wp:posOffset>
            </wp:positionH>
            <wp:positionV relativeFrom="paragraph">
              <wp:posOffset>-244475</wp:posOffset>
            </wp:positionV>
            <wp:extent cx="790575" cy="1117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ford-Official-logo-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1117600"/>
                    </a:xfrm>
                    <a:prstGeom prst="rect">
                      <a:avLst/>
                    </a:prstGeom>
                  </pic:spPr>
                </pic:pic>
              </a:graphicData>
            </a:graphic>
            <wp14:sizeRelH relativeFrom="page">
              <wp14:pctWidth>0</wp14:pctWidth>
            </wp14:sizeRelH>
            <wp14:sizeRelV relativeFrom="page">
              <wp14:pctHeight>0</wp14:pctHeight>
            </wp14:sizeRelV>
          </wp:anchor>
        </w:drawing>
      </w:r>
    </w:p>
    <w:p w:rsidR="006634CA" w:rsidRPr="00BF1A20" w:rsidRDefault="006634CA" w:rsidP="006634CA">
      <w:pPr>
        <w:jc w:val="center"/>
        <w:rPr>
          <w:rFonts w:cstheme="minorHAnsi"/>
          <w:sz w:val="28"/>
          <w:szCs w:val="28"/>
          <w:lang w:val="en-US"/>
        </w:rPr>
      </w:pPr>
      <w:r w:rsidRPr="00BF1A20">
        <w:rPr>
          <w:rFonts w:cstheme="minorHAnsi"/>
          <w:sz w:val="28"/>
          <w:szCs w:val="28"/>
          <w:lang w:val="en-US"/>
        </w:rPr>
        <w:t xml:space="preserve">BEDFORD HIGH SCHOOL </w:t>
      </w:r>
    </w:p>
    <w:p w:rsidR="006634CA" w:rsidRPr="007517BB" w:rsidRDefault="006634CA" w:rsidP="007517BB">
      <w:pPr>
        <w:jc w:val="center"/>
        <w:rPr>
          <w:rFonts w:cstheme="minorHAnsi"/>
          <w:sz w:val="28"/>
          <w:szCs w:val="28"/>
          <w:lang w:val="en-US"/>
        </w:rPr>
      </w:pPr>
      <w:r w:rsidRPr="00BF1A20">
        <w:rPr>
          <w:rFonts w:cstheme="minorHAnsi"/>
          <w:sz w:val="28"/>
          <w:szCs w:val="28"/>
          <w:lang w:val="en-US"/>
        </w:rPr>
        <w:t>PUPIL PREMIUM STRATEGY STATEMENT</w:t>
      </w:r>
    </w:p>
    <w:tbl>
      <w:tblPr>
        <w:tblStyle w:val="TableGrid"/>
        <w:tblW w:w="15310" w:type="dxa"/>
        <w:tblInd w:w="-743" w:type="dxa"/>
        <w:tblLook w:val="04A0" w:firstRow="1" w:lastRow="0" w:firstColumn="1" w:lastColumn="0" w:noHBand="0" w:noVBand="1"/>
      </w:tblPr>
      <w:tblGrid>
        <w:gridCol w:w="1602"/>
        <w:gridCol w:w="5186"/>
        <w:gridCol w:w="8522"/>
      </w:tblGrid>
      <w:tr w:rsidR="006634CA" w:rsidRPr="009E02D5" w:rsidTr="00121E17">
        <w:tc>
          <w:tcPr>
            <w:tcW w:w="15310" w:type="dxa"/>
            <w:gridSpan w:val="3"/>
            <w:shd w:val="clear" w:color="auto" w:fill="BFBFBF" w:themeFill="background1" w:themeFillShade="BF"/>
          </w:tcPr>
          <w:p w:rsidR="006634CA" w:rsidRPr="009E02D5" w:rsidRDefault="006634CA" w:rsidP="006634CA">
            <w:pPr>
              <w:pStyle w:val="ListParagraph"/>
              <w:numPr>
                <w:ilvl w:val="0"/>
                <w:numId w:val="1"/>
              </w:numPr>
              <w:rPr>
                <w:rFonts w:cstheme="minorHAnsi"/>
                <w:b/>
                <w:sz w:val="28"/>
                <w:szCs w:val="28"/>
              </w:rPr>
            </w:pPr>
            <w:bookmarkStart w:id="1" w:name="_Hlk526191192"/>
            <w:r>
              <w:rPr>
                <w:rFonts w:cstheme="minorHAnsi"/>
                <w:b/>
                <w:sz w:val="28"/>
                <w:szCs w:val="28"/>
              </w:rPr>
              <w:t>Summary Information</w:t>
            </w:r>
          </w:p>
        </w:tc>
      </w:tr>
      <w:tr w:rsidR="00121E17" w:rsidRPr="00A51114" w:rsidTr="00121E17">
        <w:tc>
          <w:tcPr>
            <w:tcW w:w="6788" w:type="dxa"/>
            <w:gridSpan w:val="2"/>
          </w:tcPr>
          <w:p w:rsidR="00121E17" w:rsidRPr="007517BB" w:rsidRDefault="00121E17" w:rsidP="00121E17">
            <w:pPr>
              <w:rPr>
                <w:rFonts w:cstheme="minorHAnsi"/>
              </w:rPr>
            </w:pPr>
            <w:r w:rsidRPr="007517BB">
              <w:rPr>
                <w:rFonts w:cstheme="minorHAnsi"/>
              </w:rPr>
              <w:t>Academic Year: 2020-21</w:t>
            </w:r>
          </w:p>
        </w:tc>
        <w:tc>
          <w:tcPr>
            <w:tcW w:w="8522" w:type="dxa"/>
          </w:tcPr>
          <w:p w:rsidR="00121E17" w:rsidRPr="00D4550B" w:rsidRDefault="00121E17" w:rsidP="00121E17">
            <w:r w:rsidRPr="00D4550B">
              <w:t>Total PP Budget: £344,730</w:t>
            </w:r>
          </w:p>
        </w:tc>
      </w:tr>
      <w:tr w:rsidR="00121E17" w:rsidRPr="00A51114" w:rsidTr="00121E17">
        <w:tc>
          <w:tcPr>
            <w:tcW w:w="6788" w:type="dxa"/>
            <w:gridSpan w:val="2"/>
          </w:tcPr>
          <w:p w:rsidR="00121E17" w:rsidRPr="007517BB" w:rsidRDefault="00121E17" w:rsidP="00121E17">
            <w:pPr>
              <w:rPr>
                <w:rFonts w:cstheme="minorHAnsi"/>
              </w:rPr>
            </w:pPr>
            <w:r w:rsidRPr="007517BB">
              <w:rPr>
                <w:rFonts w:cstheme="minorHAnsi"/>
              </w:rPr>
              <w:t>Total number of students on roll (as at last census): 1056</w:t>
            </w:r>
          </w:p>
        </w:tc>
        <w:tc>
          <w:tcPr>
            <w:tcW w:w="8522" w:type="dxa"/>
          </w:tcPr>
          <w:p w:rsidR="00121E17" w:rsidRDefault="00121E17" w:rsidP="00121E17">
            <w:r w:rsidRPr="00D4550B">
              <w:t>Total number eligible for PP:</w:t>
            </w:r>
            <w:r w:rsidR="00BC6AC0">
              <w:t xml:space="preserve"> </w:t>
            </w:r>
            <w:r w:rsidRPr="00D4550B">
              <w:t>366</w:t>
            </w:r>
          </w:p>
        </w:tc>
      </w:tr>
      <w:tr w:rsidR="0005448B" w:rsidRPr="00A51114" w:rsidTr="00121E17">
        <w:tc>
          <w:tcPr>
            <w:tcW w:w="6788" w:type="dxa"/>
            <w:gridSpan w:val="2"/>
          </w:tcPr>
          <w:p w:rsidR="0005448B" w:rsidRPr="007517BB" w:rsidRDefault="0005448B" w:rsidP="00121E17">
            <w:pPr>
              <w:rPr>
                <w:rFonts w:cstheme="minorHAnsi"/>
              </w:rPr>
            </w:pPr>
            <w:r>
              <w:rPr>
                <w:rFonts w:cstheme="minorHAnsi"/>
              </w:rPr>
              <w:t>Review periods: Jan 2021, April 2021, July 2021</w:t>
            </w:r>
          </w:p>
        </w:tc>
        <w:tc>
          <w:tcPr>
            <w:tcW w:w="8522" w:type="dxa"/>
          </w:tcPr>
          <w:p w:rsidR="0005448B" w:rsidRPr="00D4550B" w:rsidRDefault="0005448B" w:rsidP="00121E17">
            <w:r>
              <w:t>Whole policy review: September 2021</w:t>
            </w:r>
          </w:p>
        </w:tc>
      </w:tr>
      <w:bookmarkEnd w:id="1"/>
      <w:tr w:rsidR="006634CA" w:rsidRPr="005A22F9" w:rsidTr="006634CA">
        <w:tc>
          <w:tcPr>
            <w:tcW w:w="15310" w:type="dxa"/>
            <w:gridSpan w:val="3"/>
            <w:shd w:val="clear" w:color="auto" w:fill="BFBFBF" w:themeFill="background1" w:themeFillShade="BF"/>
          </w:tcPr>
          <w:p w:rsidR="006634CA" w:rsidRPr="007517BB" w:rsidRDefault="00491414" w:rsidP="000835B8">
            <w:pPr>
              <w:pStyle w:val="ListParagraph"/>
              <w:numPr>
                <w:ilvl w:val="0"/>
                <w:numId w:val="1"/>
              </w:numPr>
              <w:rPr>
                <w:rFonts w:cstheme="minorHAnsi"/>
                <w:b/>
                <w:sz w:val="28"/>
                <w:szCs w:val="28"/>
              </w:rPr>
            </w:pPr>
            <w:r w:rsidRPr="007517BB">
              <w:rPr>
                <w:rFonts w:cstheme="minorHAnsi"/>
                <w:b/>
                <w:sz w:val="28"/>
                <w:szCs w:val="28"/>
              </w:rPr>
              <w:t>20</w:t>
            </w:r>
            <w:r w:rsidR="000835B8" w:rsidRPr="007517BB">
              <w:rPr>
                <w:rFonts w:cstheme="minorHAnsi"/>
                <w:b/>
                <w:sz w:val="28"/>
                <w:szCs w:val="28"/>
              </w:rPr>
              <w:t>20</w:t>
            </w:r>
            <w:r w:rsidR="006634CA" w:rsidRPr="007517BB">
              <w:rPr>
                <w:rFonts w:cstheme="minorHAnsi"/>
                <w:b/>
                <w:sz w:val="28"/>
                <w:szCs w:val="28"/>
              </w:rPr>
              <w:t xml:space="preserve"> Attainment</w:t>
            </w:r>
          </w:p>
        </w:tc>
      </w:tr>
      <w:tr w:rsidR="00E14C5C" w:rsidRPr="00A51114" w:rsidTr="00121E17">
        <w:tc>
          <w:tcPr>
            <w:tcW w:w="6788" w:type="dxa"/>
            <w:gridSpan w:val="2"/>
          </w:tcPr>
          <w:p w:rsidR="007167C0" w:rsidRPr="000835B8" w:rsidRDefault="00E14C5C" w:rsidP="00E14C5C">
            <w:pPr>
              <w:rPr>
                <w:rFonts w:cstheme="minorHAnsi"/>
                <w:b/>
                <w:bCs/>
              </w:rPr>
            </w:pPr>
            <w:r w:rsidRPr="000835B8">
              <w:rPr>
                <w:rFonts w:cstheme="minorHAnsi"/>
                <w:b/>
                <w:bCs/>
              </w:rPr>
              <w:t xml:space="preserve">% achieving 5+ in English and </w:t>
            </w:r>
            <w:proofErr w:type="spellStart"/>
            <w:r w:rsidRPr="000835B8">
              <w:rPr>
                <w:rFonts w:cstheme="minorHAnsi"/>
                <w:b/>
                <w:bCs/>
              </w:rPr>
              <w:t>Maths</w:t>
            </w:r>
            <w:proofErr w:type="spellEnd"/>
            <w:r w:rsidRPr="000835B8">
              <w:rPr>
                <w:rFonts w:cstheme="minorHAnsi"/>
                <w:b/>
                <w:bCs/>
              </w:rPr>
              <w:t xml:space="preserve">: </w:t>
            </w:r>
          </w:p>
          <w:p w:rsidR="000835B8" w:rsidRPr="000835B8" w:rsidRDefault="000835B8" w:rsidP="00E14C5C">
            <w:pPr>
              <w:rPr>
                <w:rFonts w:cstheme="minorHAnsi"/>
              </w:rPr>
            </w:pPr>
            <w:r w:rsidRPr="000835B8">
              <w:rPr>
                <w:rFonts w:cstheme="minorHAnsi"/>
              </w:rPr>
              <w:t xml:space="preserve">2020: </w:t>
            </w:r>
            <w:r w:rsidR="006A7D9F">
              <w:rPr>
                <w:rFonts w:cstheme="minorHAnsi"/>
              </w:rPr>
              <w:t>Centre Assessed Grades (CAGs)</w:t>
            </w:r>
          </w:p>
          <w:p w:rsidR="007167C0" w:rsidRPr="000835B8" w:rsidRDefault="00E14C5C" w:rsidP="00E14C5C">
            <w:pPr>
              <w:rPr>
                <w:rFonts w:cstheme="minorHAnsi"/>
              </w:rPr>
            </w:pPr>
            <w:r w:rsidRPr="000835B8">
              <w:rPr>
                <w:rFonts w:cstheme="minorHAnsi"/>
              </w:rPr>
              <w:t>2019: 26% (PP 23%</w:t>
            </w:r>
            <w:r w:rsidR="000835B8" w:rsidRPr="000835B8">
              <w:rPr>
                <w:rFonts w:cstheme="minorHAnsi"/>
              </w:rPr>
              <w:t>,</w:t>
            </w:r>
            <w:r w:rsidRPr="000835B8">
              <w:rPr>
                <w:rFonts w:cstheme="minorHAnsi"/>
              </w:rPr>
              <w:t xml:space="preserve"> </w:t>
            </w:r>
            <w:proofErr w:type="gramStart"/>
            <w:r w:rsidRPr="000835B8">
              <w:rPr>
                <w:rFonts w:cstheme="minorHAnsi"/>
              </w:rPr>
              <w:t>Non PP</w:t>
            </w:r>
            <w:proofErr w:type="gramEnd"/>
            <w:r w:rsidRPr="000835B8">
              <w:rPr>
                <w:rFonts w:cstheme="minorHAnsi"/>
              </w:rPr>
              <w:t xml:space="preserve"> 28%</w:t>
            </w:r>
          </w:p>
          <w:p w:rsidR="00E14C5C" w:rsidRPr="000835B8" w:rsidRDefault="00E14C5C" w:rsidP="00E14C5C">
            <w:pPr>
              <w:rPr>
                <w:rFonts w:cstheme="minorHAnsi"/>
              </w:rPr>
            </w:pPr>
            <w:r w:rsidRPr="000835B8">
              <w:rPr>
                <w:rFonts w:cstheme="minorHAnsi"/>
              </w:rPr>
              <w:t>2018: 30% (PP 19%</w:t>
            </w:r>
            <w:r w:rsidR="000835B8" w:rsidRPr="000835B8">
              <w:rPr>
                <w:rFonts w:cstheme="minorHAnsi"/>
              </w:rPr>
              <w:t>,</w:t>
            </w:r>
            <w:r w:rsidRPr="000835B8">
              <w:rPr>
                <w:rFonts w:cstheme="minorHAnsi"/>
              </w:rPr>
              <w:t xml:space="preserve"> </w:t>
            </w:r>
            <w:proofErr w:type="gramStart"/>
            <w:r w:rsidRPr="000835B8">
              <w:rPr>
                <w:rFonts w:cstheme="minorHAnsi"/>
              </w:rPr>
              <w:t>Non PP</w:t>
            </w:r>
            <w:proofErr w:type="gramEnd"/>
            <w:r w:rsidRPr="000835B8">
              <w:rPr>
                <w:rFonts w:cstheme="minorHAnsi"/>
              </w:rPr>
              <w:t xml:space="preserve"> 37%)</w:t>
            </w:r>
          </w:p>
          <w:p w:rsidR="007167C0" w:rsidRPr="000835B8" w:rsidRDefault="00E14C5C" w:rsidP="00E14C5C">
            <w:pPr>
              <w:rPr>
                <w:rFonts w:cstheme="minorHAnsi"/>
                <w:b/>
                <w:bCs/>
              </w:rPr>
            </w:pPr>
            <w:r w:rsidRPr="000835B8">
              <w:rPr>
                <w:rFonts w:cstheme="minorHAnsi"/>
                <w:b/>
                <w:bCs/>
              </w:rPr>
              <w:t xml:space="preserve">% achieving 4+ in English and </w:t>
            </w:r>
            <w:proofErr w:type="spellStart"/>
            <w:r w:rsidRPr="000835B8">
              <w:rPr>
                <w:rFonts w:cstheme="minorHAnsi"/>
                <w:b/>
                <w:bCs/>
              </w:rPr>
              <w:t>Maths</w:t>
            </w:r>
            <w:proofErr w:type="spellEnd"/>
            <w:r w:rsidRPr="000835B8">
              <w:rPr>
                <w:rFonts w:cstheme="minorHAnsi"/>
                <w:b/>
                <w:bCs/>
              </w:rPr>
              <w:t xml:space="preserve">: </w:t>
            </w:r>
          </w:p>
          <w:p w:rsidR="000835B8" w:rsidRPr="000835B8" w:rsidRDefault="000835B8" w:rsidP="00E14C5C">
            <w:pPr>
              <w:rPr>
                <w:rFonts w:cstheme="minorHAnsi"/>
              </w:rPr>
            </w:pPr>
            <w:r w:rsidRPr="000835B8">
              <w:rPr>
                <w:rFonts w:cstheme="minorHAnsi"/>
              </w:rPr>
              <w:t xml:space="preserve">2020: </w:t>
            </w:r>
            <w:r w:rsidR="006A7D9F">
              <w:rPr>
                <w:rFonts w:cstheme="minorHAnsi"/>
              </w:rPr>
              <w:t>Centre Assessed Grades (CAGs)</w:t>
            </w:r>
          </w:p>
          <w:p w:rsidR="007167C0" w:rsidRPr="000835B8" w:rsidRDefault="00E14C5C" w:rsidP="00E14C5C">
            <w:pPr>
              <w:rPr>
                <w:rFonts w:cstheme="minorHAnsi"/>
              </w:rPr>
            </w:pPr>
            <w:r w:rsidRPr="000835B8">
              <w:rPr>
                <w:rFonts w:cstheme="minorHAnsi"/>
              </w:rPr>
              <w:t>2019 53% (PP 46%</w:t>
            </w:r>
            <w:r w:rsidR="000835B8" w:rsidRPr="000835B8">
              <w:rPr>
                <w:rFonts w:cstheme="minorHAnsi"/>
              </w:rPr>
              <w:t>,</w:t>
            </w:r>
            <w:r w:rsidRPr="000835B8">
              <w:rPr>
                <w:rFonts w:cstheme="minorHAnsi"/>
              </w:rPr>
              <w:t xml:space="preserve"> </w:t>
            </w:r>
            <w:proofErr w:type="gramStart"/>
            <w:r w:rsidRPr="000835B8">
              <w:rPr>
                <w:rFonts w:cstheme="minorHAnsi"/>
              </w:rPr>
              <w:t>Non PP</w:t>
            </w:r>
            <w:proofErr w:type="gramEnd"/>
            <w:r w:rsidRPr="000835B8">
              <w:rPr>
                <w:rFonts w:cstheme="minorHAnsi"/>
              </w:rPr>
              <w:t xml:space="preserve"> 57%)</w:t>
            </w:r>
          </w:p>
          <w:p w:rsidR="00E14C5C" w:rsidRPr="00DE6F93" w:rsidRDefault="00E14C5C" w:rsidP="00E14C5C">
            <w:pPr>
              <w:rPr>
                <w:rFonts w:cstheme="minorHAnsi"/>
                <w:color w:val="FF0000"/>
                <w:highlight w:val="yellow"/>
              </w:rPr>
            </w:pPr>
            <w:r w:rsidRPr="000835B8">
              <w:rPr>
                <w:rFonts w:cstheme="minorHAnsi"/>
              </w:rPr>
              <w:t>2018: 52% (PP 36%</w:t>
            </w:r>
            <w:r w:rsidR="000835B8" w:rsidRPr="000835B8">
              <w:rPr>
                <w:rFonts w:cstheme="minorHAnsi"/>
              </w:rPr>
              <w:t>,</w:t>
            </w:r>
            <w:r w:rsidRPr="000835B8">
              <w:rPr>
                <w:rFonts w:cstheme="minorHAnsi"/>
              </w:rPr>
              <w:t xml:space="preserve"> </w:t>
            </w:r>
            <w:proofErr w:type="gramStart"/>
            <w:r w:rsidRPr="000835B8">
              <w:rPr>
                <w:rFonts w:cstheme="minorHAnsi"/>
              </w:rPr>
              <w:t>Non PP</w:t>
            </w:r>
            <w:proofErr w:type="gramEnd"/>
            <w:r w:rsidRPr="000835B8">
              <w:rPr>
                <w:rFonts w:cstheme="minorHAnsi"/>
              </w:rPr>
              <w:t xml:space="preserve"> 60%)</w:t>
            </w:r>
          </w:p>
        </w:tc>
        <w:tc>
          <w:tcPr>
            <w:tcW w:w="8522" w:type="dxa"/>
          </w:tcPr>
          <w:p w:rsidR="00E14C5C" w:rsidRPr="000835B8" w:rsidRDefault="00E14C5C" w:rsidP="00E14C5C">
            <w:pPr>
              <w:rPr>
                <w:rFonts w:cstheme="minorHAnsi"/>
                <w:b/>
                <w:bCs/>
              </w:rPr>
            </w:pPr>
            <w:r w:rsidRPr="000835B8">
              <w:rPr>
                <w:rFonts w:cstheme="minorHAnsi"/>
                <w:b/>
                <w:bCs/>
              </w:rPr>
              <w:t xml:space="preserve">Average Progress 8 Score: </w:t>
            </w:r>
          </w:p>
          <w:p w:rsidR="000835B8" w:rsidRPr="000835B8" w:rsidRDefault="000835B8" w:rsidP="00E14C5C">
            <w:pPr>
              <w:rPr>
                <w:rFonts w:cstheme="minorHAnsi"/>
              </w:rPr>
            </w:pPr>
            <w:r w:rsidRPr="000835B8">
              <w:rPr>
                <w:rFonts w:cstheme="minorHAnsi"/>
              </w:rPr>
              <w:t xml:space="preserve">2020: N/A </w:t>
            </w:r>
          </w:p>
          <w:p w:rsidR="00E14C5C" w:rsidRPr="000835B8" w:rsidRDefault="00E14C5C" w:rsidP="00E14C5C">
            <w:pPr>
              <w:rPr>
                <w:rFonts w:cstheme="minorHAnsi"/>
              </w:rPr>
            </w:pPr>
            <w:r w:rsidRPr="000835B8">
              <w:rPr>
                <w:rFonts w:cstheme="minorHAnsi"/>
              </w:rPr>
              <w:t>2019: -0.42 (PP -0.73</w:t>
            </w:r>
            <w:r w:rsidR="000835B8" w:rsidRPr="000835B8">
              <w:rPr>
                <w:rFonts w:cstheme="minorHAnsi"/>
              </w:rPr>
              <w:t>,</w:t>
            </w:r>
            <w:r w:rsidRPr="000835B8">
              <w:rPr>
                <w:rFonts w:cstheme="minorHAnsi"/>
              </w:rPr>
              <w:t xml:space="preserve"> </w:t>
            </w:r>
            <w:proofErr w:type="gramStart"/>
            <w:r w:rsidRPr="000835B8">
              <w:rPr>
                <w:rFonts w:cstheme="minorHAnsi"/>
              </w:rPr>
              <w:t>Non PP</w:t>
            </w:r>
            <w:proofErr w:type="gramEnd"/>
            <w:r w:rsidRPr="000835B8">
              <w:rPr>
                <w:rFonts w:cstheme="minorHAnsi"/>
              </w:rPr>
              <w:t xml:space="preserve"> -0.26)</w:t>
            </w:r>
          </w:p>
          <w:p w:rsidR="00E14C5C" w:rsidRPr="00DE6F93" w:rsidRDefault="00E14C5C" w:rsidP="00E14C5C">
            <w:pPr>
              <w:rPr>
                <w:rFonts w:cstheme="minorHAnsi"/>
                <w:color w:val="FF0000"/>
                <w:highlight w:val="yellow"/>
              </w:rPr>
            </w:pPr>
            <w:r w:rsidRPr="000835B8">
              <w:rPr>
                <w:rFonts w:cstheme="minorHAnsi"/>
              </w:rPr>
              <w:t xml:space="preserve">2018: -0.56 (PP -0.81, </w:t>
            </w:r>
            <w:proofErr w:type="gramStart"/>
            <w:r w:rsidRPr="000835B8">
              <w:rPr>
                <w:rFonts w:cstheme="minorHAnsi"/>
              </w:rPr>
              <w:t>Non PP</w:t>
            </w:r>
            <w:proofErr w:type="gramEnd"/>
            <w:r w:rsidRPr="000835B8">
              <w:rPr>
                <w:rFonts w:cstheme="minorHAnsi"/>
              </w:rPr>
              <w:t xml:space="preserve"> -0.41) </w:t>
            </w:r>
          </w:p>
        </w:tc>
      </w:tr>
      <w:tr w:rsidR="00E14C5C" w:rsidRPr="00A51114" w:rsidTr="00121E17">
        <w:tc>
          <w:tcPr>
            <w:tcW w:w="6788" w:type="dxa"/>
            <w:gridSpan w:val="2"/>
          </w:tcPr>
          <w:p w:rsidR="000835B8" w:rsidRPr="000835B8" w:rsidRDefault="00E14C5C" w:rsidP="00E14C5C">
            <w:pPr>
              <w:rPr>
                <w:rFonts w:cstheme="minorHAnsi"/>
                <w:b/>
                <w:bCs/>
              </w:rPr>
            </w:pPr>
            <w:r w:rsidRPr="000835B8">
              <w:rPr>
                <w:rFonts w:cstheme="minorHAnsi"/>
                <w:b/>
                <w:bCs/>
              </w:rPr>
              <w:t>Average EBACC points score:</w:t>
            </w:r>
          </w:p>
          <w:p w:rsidR="007167C0" w:rsidRPr="000835B8" w:rsidRDefault="000835B8" w:rsidP="00E14C5C">
            <w:pPr>
              <w:rPr>
                <w:rFonts w:cstheme="minorHAnsi"/>
                <w:bCs/>
              </w:rPr>
            </w:pPr>
            <w:r w:rsidRPr="000835B8">
              <w:rPr>
                <w:rFonts w:cstheme="minorHAnsi"/>
                <w:bCs/>
              </w:rPr>
              <w:t xml:space="preserve">2020: </w:t>
            </w:r>
            <w:r w:rsidR="006A7D9F">
              <w:rPr>
                <w:rFonts w:cstheme="minorHAnsi"/>
              </w:rPr>
              <w:t>Centre Assessed Grades (CAGs)</w:t>
            </w:r>
          </w:p>
          <w:p w:rsidR="007167C0" w:rsidRPr="000835B8" w:rsidRDefault="00E14C5C" w:rsidP="00E14C5C">
            <w:pPr>
              <w:rPr>
                <w:rFonts w:cstheme="minorHAnsi"/>
              </w:rPr>
            </w:pPr>
            <w:r w:rsidRPr="000835B8">
              <w:rPr>
                <w:rFonts w:cstheme="minorHAnsi"/>
              </w:rPr>
              <w:t>2019: 3.24 (PP 2.92</w:t>
            </w:r>
            <w:r w:rsidR="000835B8" w:rsidRPr="000835B8">
              <w:rPr>
                <w:rFonts w:cstheme="minorHAnsi"/>
              </w:rPr>
              <w:t xml:space="preserve">, </w:t>
            </w:r>
            <w:proofErr w:type="gramStart"/>
            <w:r w:rsidRPr="000835B8">
              <w:rPr>
                <w:rFonts w:cstheme="minorHAnsi"/>
              </w:rPr>
              <w:t>Non PP</w:t>
            </w:r>
            <w:proofErr w:type="gramEnd"/>
            <w:r w:rsidRPr="000835B8">
              <w:rPr>
                <w:rFonts w:cstheme="minorHAnsi"/>
              </w:rPr>
              <w:t xml:space="preserve"> 3.40)</w:t>
            </w:r>
          </w:p>
          <w:p w:rsidR="00E14C5C" w:rsidRPr="000835B8" w:rsidRDefault="00E14C5C" w:rsidP="000835B8">
            <w:pPr>
              <w:rPr>
                <w:rFonts w:cstheme="minorHAnsi"/>
                <w:highlight w:val="yellow"/>
              </w:rPr>
            </w:pPr>
            <w:r w:rsidRPr="000835B8">
              <w:rPr>
                <w:rFonts w:cstheme="minorHAnsi"/>
              </w:rPr>
              <w:t>2018:  3.22 (PP 2.64</w:t>
            </w:r>
            <w:r w:rsidR="000835B8" w:rsidRPr="000835B8">
              <w:rPr>
                <w:rFonts w:cstheme="minorHAnsi"/>
              </w:rPr>
              <w:t xml:space="preserve">, </w:t>
            </w:r>
            <w:proofErr w:type="gramStart"/>
            <w:r w:rsidRPr="000835B8">
              <w:rPr>
                <w:rFonts w:cstheme="minorHAnsi"/>
              </w:rPr>
              <w:t>Non PP</w:t>
            </w:r>
            <w:proofErr w:type="gramEnd"/>
            <w:r w:rsidRPr="000835B8">
              <w:rPr>
                <w:rFonts w:cstheme="minorHAnsi"/>
              </w:rPr>
              <w:t xml:space="preserve"> 3.55) </w:t>
            </w:r>
          </w:p>
        </w:tc>
        <w:tc>
          <w:tcPr>
            <w:tcW w:w="8522" w:type="dxa"/>
          </w:tcPr>
          <w:p w:rsidR="00E14C5C" w:rsidRPr="000835B8" w:rsidRDefault="00E14C5C" w:rsidP="00E14C5C">
            <w:pPr>
              <w:rPr>
                <w:rFonts w:cstheme="minorHAnsi"/>
                <w:b/>
                <w:bCs/>
              </w:rPr>
            </w:pPr>
            <w:r w:rsidRPr="000835B8">
              <w:rPr>
                <w:rFonts w:cstheme="minorHAnsi"/>
                <w:b/>
                <w:bCs/>
              </w:rPr>
              <w:t xml:space="preserve">Attainment 8 score average: </w:t>
            </w:r>
          </w:p>
          <w:p w:rsidR="000835B8" w:rsidRPr="000835B8" w:rsidRDefault="000835B8" w:rsidP="00E14C5C">
            <w:pPr>
              <w:rPr>
                <w:rFonts w:cstheme="minorHAnsi"/>
                <w:bCs/>
              </w:rPr>
            </w:pPr>
            <w:r w:rsidRPr="000835B8">
              <w:rPr>
                <w:rFonts w:cstheme="minorHAnsi"/>
                <w:bCs/>
              </w:rPr>
              <w:t xml:space="preserve">2020: </w:t>
            </w:r>
            <w:r w:rsidR="006A7D9F">
              <w:rPr>
                <w:rFonts w:cstheme="minorHAnsi"/>
              </w:rPr>
              <w:t>Centre Assessed Grades (CAGs)</w:t>
            </w:r>
          </w:p>
          <w:p w:rsidR="00E14C5C" w:rsidRPr="000835B8" w:rsidRDefault="00E14C5C" w:rsidP="00E14C5C">
            <w:pPr>
              <w:rPr>
                <w:rFonts w:cstheme="minorHAnsi"/>
              </w:rPr>
            </w:pPr>
            <w:r w:rsidRPr="000835B8">
              <w:rPr>
                <w:rFonts w:cstheme="minorHAnsi"/>
              </w:rPr>
              <w:t>2019: 39.4 (PP 34.9</w:t>
            </w:r>
            <w:r w:rsidR="000835B8" w:rsidRPr="000835B8">
              <w:rPr>
                <w:rFonts w:cstheme="minorHAnsi"/>
              </w:rPr>
              <w:t xml:space="preserve">, </w:t>
            </w:r>
            <w:proofErr w:type="gramStart"/>
            <w:r w:rsidRPr="000835B8">
              <w:rPr>
                <w:rFonts w:cstheme="minorHAnsi"/>
              </w:rPr>
              <w:t>Non PP</w:t>
            </w:r>
            <w:proofErr w:type="gramEnd"/>
            <w:r w:rsidRPr="000835B8">
              <w:rPr>
                <w:rFonts w:cstheme="minorHAnsi"/>
              </w:rPr>
              <w:t xml:space="preserve"> 41.7)</w:t>
            </w:r>
          </w:p>
          <w:p w:rsidR="00E14C5C" w:rsidRPr="00DE6F93" w:rsidRDefault="00E14C5C" w:rsidP="00E14C5C">
            <w:pPr>
              <w:rPr>
                <w:rFonts w:cstheme="minorHAnsi"/>
                <w:color w:val="FF0000"/>
                <w:highlight w:val="yellow"/>
              </w:rPr>
            </w:pPr>
            <w:r w:rsidRPr="000835B8">
              <w:rPr>
                <w:rFonts w:cstheme="minorHAnsi"/>
              </w:rPr>
              <w:t>2018: 40.38 (PP 34.0</w:t>
            </w:r>
            <w:proofErr w:type="gramStart"/>
            <w:r w:rsidR="000835B8" w:rsidRPr="000835B8">
              <w:rPr>
                <w:rFonts w:cstheme="minorHAnsi"/>
              </w:rPr>
              <w:t xml:space="preserve">, </w:t>
            </w:r>
            <w:r w:rsidRPr="000835B8">
              <w:rPr>
                <w:rFonts w:cstheme="minorHAnsi"/>
              </w:rPr>
              <w:t xml:space="preserve"> Non</w:t>
            </w:r>
            <w:proofErr w:type="gramEnd"/>
            <w:r w:rsidRPr="000835B8">
              <w:rPr>
                <w:rFonts w:cstheme="minorHAnsi"/>
              </w:rPr>
              <w:t xml:space="preserve"> PP 44.1)</w:t>
            </w:r>
          </w:p>
        </w:tc>
      </w:tr>
      <w:tr w:rsidR="00E14C5C" w:rsidRPr="00A51114" w:rsidTr="006634CA">
        <w:tc>
          <w:tcPr>
            <w:tcW w:w="15310" w:type="dxa"/>
            <w:gridSpan w:val="3"/>
            <w:shd w:val="clear" w:color="auto" w:fill="BFBFBF" w:themeFill="background1" w:themeFillShade="BF"/>
          </w:tcPr>
          <w:p w:rsidR="00E14C5C" w:rsidRPr="005A22F9" w:rsidRDefault="00E14C5C" w:rsidP="00E14C5C">
            <w:pPr>
              <w:pStyle w:val="ListParagraph"/>
              <w:numPr>
                <w:ilvl w:val="0"/>
                <w:numId w:val="1"/>
              </w:numPr>
              <w:rPr>
                <w:rFonts w:cstheme="minorHAnsi"/>
                <w:b/>
                <w:sz w:val="28"/>
                <w:szCs w:val="28"/>
              </w:rPr>
            </w:pPr>
            <w:bookmarkStart w:id="2" w:name="_Hlk526190395"/>
            <w:r w:rsidRPr="005A22F9">
              <w:rPr>
                <w:rFonts w:cstheme="minorHAnsi"/>
                <w:b/>
                <w:sz w:val="28"/>
                <w:szCs w:val="28"/>
              </w:rPr>
              <w:t>Barriers to future attainment (for students eligible for PP</w:t>
            </w:r>
            <w:r>
              <w:rPr>
                <w:rFonts w:cstheme="minorHAnsi"/>
                <w:b/>
                <w:sz w:val="28"/>
                <w:szCs w:val="28"/>
              </w:rPr>
              <w:t>)</w:t>
            </w:r>
            <w:r w:rsidRPr="005A22F9">
              <w:rPr>
                <w:rFonts w:cstheme="minorHAnsi"/>
                <w:b/>
                <w:sz w:val="28"/>
                <w:szCs w:val="28"/>
              </w:rPr>
              <w:t>: In-school barriers/issues</w:t>
            </w:r>
          </w:p>
        </w:tc>
      </w:tr>
      <w:tr w:rsidR="00E14C5C" w:rsidRPr="00A51114" w:rsidTr="00121E17">
        <w:tc>
          <w:tcPr>
            <w:tcW w:w="1602" w:type="dxa"/>
          </w:tcPr>
          <w:p w:rsidR="00E14C5C" w:rsidRPr="00A51114" w:rsidRDefault="00E14C5C" w:rsidP="00E14C5C">
            <w:pPr>
              <w:jc w:val="center"/>
              <w:rPr>
                <w:rFonts w:cstheme="minorHAnsi"/>
              </w:rPr>
            </w:pPr>
            <w:r w:rsidRPr="00A51114">
              <w:rPr>
                <w:rFonts w:cstheme="minorHAnsi"/>
              </w:rPr>
              <w:t>A</w:t>
            </w:r>
          </w:p>
        </w:tc>
        <w:tc>
          <w:tcPr>
            <w:tcW w:w="13708" w:type="dxa"/>
            <w:gridSpan w:val="2"/>
          </w:tcPr>
          <w:p w:rsidR="00E14C5C" w:rsidRPr="008C0BA4" w:rsidRDefault="00E14C5C" w:rsidP="00E14C5C">
            <w:pPr>
              <w:rPr>
                <w:rFonts w:cstheme="minorHAnsi"/>
                <w:color w:val="FF0000"/>
              </w:rPr>
            </w:pPr>
            <w:r w:rsidRPr="007517BB">
              <w:rPr>
                <w:rFonts w:cstheme="minorHAnsi"/>
              </w:rPr>
              <w:t xml:space="preserve">Students attainment on entry is significantly below national average, literacy and numeracy skills are low.  </w:t>
            </w:r>
            <w:r w:rsidR="007517BB" w:rsidRPr="007517BB">
              <w:rPr>
                <w:rFonts w:cstheme="minorHAnsi"/>
              </w:rPr>
              <w:t>A sustained period with no intervention in school will have harmed the progress of those would have experienced interventions.</w:t>
            </w:r>
          </w:p>
        </w:tc>
      </w:tr>
      <w:tr w:rsidR="00E14C5C" w:rsidRPr="00A51114" w:rsidTr="00121E17">
        <w:tc>
          <w:tcPr>
            <w:tcW w:w="1602" w:type="dxa"/>
          </w:tcPr>
          <w:p w:rsidR="00E14C5C" w:rsidRPr="00A51114" w:rsidRDefault="00E14C5C" w:rsidP="00E14C5C">
            <w:pPr>
              <w:jc w:val="center"/>
              <w:rPr>
                <w:rFonts w:cstheme="minorHAnsi"/>
              </w:rPr>
            </w:pPr>
            <w:r w:rsidRPr="00A51114">
              <w:rPr>
                <w:rFonts w:cstheme="minorHAnsi"/>
              </w:rPr>
              <w:t>B</w:t>
            </w:r>
          </w:p>
        </w:tc>
        <w:tc>
          <w:tcPr>
            <w:tcW w:w="13708" w:type="dxa"/>
            <w:gridSpan w:val="2"/>
          </w:tcPr>
          <w:p w:rsidR="00E14C5C" w:rsidRPr="007517BB" w:rsidRDefault="00E14C5C" w:rsidP="00E14C5C">
            <w:pPr>
              <w:rPr>
                <w:rFonts w:cstheme="minorHAnsi"/>
              </w:rPr>
            </w:pPr>
            <w:r w:rsidRPr="007517BB">
              <w:rPr>
                <w:rFonts w:cstheme="minorHAnsi"/>
              </w:rPr>
              <w:t>The reading ages of some PP groups has not been as accelerated as others</w:t>
            </w:r>
            <w:r w:rsidR="007517BB" w:rsidRPr="007517BB">
              <w:rPr>
                <w:rFonts w:cstheme="minorHAnsi"/>
              </w:rPr>
              <w:t xml:space="preserve">, and </w:t>
            </w:r>
            <w:r w:rsidR="00BC6AC0">
              <w:rPr>
                <w:rFonts w:cstheme="minorHAnsi"/>
              </w:rPr>
              <w:t xml:space="preserve">Year 6 </w:t>
            </w:r>
            <w:r w:rsidR="007517BB" w:rsidRPr="007517BB">
              <w:rPr>
                <w:rFonts w:cstheme="minorHAnsi"/>
              </w:rPr>
              <w:t>PP students will have been heavily disadvantaged by losing the culture of reading at school between March and July in 2020.</w:t>
            </w:r>
          </w:p>
        </w:tc>
      </w:tr>
      <w:tr w:rsidR="00E14C5C" w:rsidRPr="00A51114" w:rsidTr="00121E17">
        <w:tc>
          <w:tcPr>
            <w:tcW w:w="1602" w:type="dxa"/>
          </w:tcPr>
          <w:p w:rsidR="00E14C5C" w:rsidRPr="00A51114" w:rsidRDefault="00E14C5C" w:rsidP="00E14C5C">
            <w:pPr>
              <w:jc w:val="center"/>
              <w:rPr>
                <w:rFonts w:cstheme="minorHAnsi"/>
              </w:rPr>
            </w:pPr>
            <w:r w:rsidRPr="00A51114">
              <w:rPr>
                <w:rFonts w:cstheme="minorHAnsi"/>
              </w:rPr>
              <w:t>C</w:t>
            </w:r>
          </w:p>
        </w:tc>
        <w:tc>
          <w:tcPr>
            <w:tcW w:w="13708" w:type="dxa"/>
            <w:gridSpan w:val="2"/>
          </w:tcPr>
          <w:p w:rsidR="00E14C5C" w:rsidRPr="008C0BA4" w:rsidRDefault="00E14C5C" w:rsidP="00E14C5C">
            <w:pPr>
              <w:rPr>
                <w:rFonts w:cstheme="minorHAnsi"/>
                <w:color w:val="FF0000"/>
              </w:rPr>
            </w:pPr>
            <w:r w:rsidRPr="007517BB">
              <w:rPr>
                <w:rFonts w:cstheme="minorHAnsi"/>
              </w:rPr>
              <w:t xml:space="preserve">Literacy and numeracy issues have led to some underachievement in core subjects and a reduced ATL in some areas.  </w:t>
            </w:r>
          </w:p>
        </w:tc>
      </w:tr>
      <w:tr w:rsidR="00E14C5C" w:rsidRPr="00A51114" w:rsidTr="006634CA">
        <w:tc>
          <w:tcPr>
            <w:tcW w:w="15310" w:type="dxa"/>
            <w:gridSpan w:val="3"/>
            <w:shd w:val="clear" w:color="auto" w:fill="BFBFBF" w:themeFill="background1" w:themeFillShade="BF"/>
          </w:tcPr>
          <w:p w:rsidR="00E14C5C" w:rsidRPr="008C0BA4" w:rsidRDefault="00E14C5C" w:rsidP="00E14C5C">
            <w:pPr>
              <w:rPr>
                <w:rFonts w:cstheme="minorHAnsi"/>
                <w:b/>
                <w:color w:val="FF0000"/>
                <w:sz w:val="28"/>
                <w:szCs w:val="28"/>
              </w:rPr>
            </w:pPr>
            <w:r w:rsidRPr="008C0BA4">
              <w:rPr>
                <w:rFonts w:cstheme="minorHAnsi"/>
                <w:b/>
                <w:color w:val="FF0000"/>
                <w:sz w:val="28"/>
                <w:szCs w:val="28"/>
              </w:rPr>
              <w:t xml:space="preserve">             </w:t>
            </w:r>
            <w:r w:rsidRPr="008C0BA4">
              <w:rPr>
                <w:rFonts w:cstheme="minorHAnsi"/>
                <w:b/>
                <w:sz w:val="28"/>
                <w:szCs w:val="28"/>
              </w:rPr>
              <w:t>Barriers to future attainment (for students eligible for PP): External barriers</w:t>
            </w:r>
          </w:p>
        </w:tc>
      </w:tr>
      <w:tr w:rsidR="00E14C5C" w:rsidRPr="00A51114" w:rsidTr="00121E17">
        <w:tc>
          <w:tcPr>
            <w:tcW w:w="1602" w:type="dxa"/>
          </w:tcPr>
          <w:p w:rsidR="00E14C5C" w:rsidRPr="00A51114" w:rsidRDefault="00E14C5C" w:rsidP="00E14C5C">
            <w:pPr>
              <w:jc w:val="center"/>
              <w:rPr>
                <w:rFonts w:cstheme="minorHAnsi"/>
              </w:rPr>
            </w:pPr>
            <w:r w:rsidRPr="00A51114">
              <w:rPr>
                <w:rFonts w:cstheme="minorHAnsi"/>
              </w:rPr>
              <w:t>D</w:t>
            </w:r>
          </w:p>
        </w:tc>
        <w:tc>
          <w:tcPr>
            <w:tcW w:w="13708" w:type="dxa"/>
            <w:gridSpan w:val="2"/>
          </w:tcPr>
          <w:p w:rsidR="00E14C5C" w:rsidRPr="008C0BA4" w:rsidRDefault="00E14C5C" w:rsidP="00E14C5C">
            <w:pPr>
              <w:rPr>
                <w:rFonts w:cstheme="minorHAnsi"/>
                <w:color w:val="FF0000"/>
              </w:rPr>
            </w:pPr>
            <w:r w:rsidRPr="007517BB">
              <w:rPr>
                <w:rFonts w:cstheme="minorHAnsi"/>
              </w:rPr>
              <w:t>Attendance to school of PP students is below that of the rest of the school. This reduces their hours in school and causes them to fall behind.  In 2019 the P8 Score for PP students with high attendance (96% +) was -0.19. The P8 score for PP students with attendance between 92-95% was -0.7</w:t>
            </w:r>
          </w:p>
        </w:tc>
      </w:tr>
      <w:tr w:rsidR="00E14C5C" w:rsidRPr="00A51114" w:rsidTr="00121E17">
        <w:tc>
          <w:tcPr>
            <w:tcW w:w="1602" w:type="dxa"/>
            <w:tcBorders>
              <w:bottom w:val="nil"/>
            </w:tcBorders>
          </w:tcPr>
          <w:p w:rsidR="00E14C5C" w:rsidRPr="00A51114" w:rsidRDefault="00E14C5C" w:rsidP="00E14C5C">
            <w:pPr>
              <w:jc w:val="center"/>
              <w:rPr>
                <w:rFonts w:cstheme="minorHAnsi"/>
              </w:rPr>
            </w:pPr>
            <w:r>
              <w:rPr>
                <w:rFonts w:cstheme="minorHAnsi"/>
              </w:rPr>
              <w:t>E</w:t>
            </w:r>
          </w:p>
        </w:tc>
        <w:tc>
          <w:tcPr>
            <w:tcW w:w="13708" w:type="dxa"/>
            <w:gridSpan w:val="2"/>
            <w:tcBorders>
              <w:bottom w:val="nil"/>
            </w:tcBorders>
          </w:tcPr>
          <w:p w:rsidR="00E14C5C" w:rsidRPr="00CE664C" w:rsidRDefault="007517BB" w:rsidP="00E14C5C">
            <w:pPr>
              <w:rPr>
                <w:rFonts w:cstheme="minorHAnsi"/>
              </w:rPr>
            </w:pPr>
            <w:r w:rsidRPr="00CE664C">
              <w:rPr>
                <w:rFonts w:cstheme="minorHAnsi"/>
              </w:rPr>
              <w:t xml:space="preserve">The lack of routines and structures that some students have experienced when working from home have damaged </w:t>
            </w:r>
            <w:proofErr w:type="gramStart"/>
            <w:r w:rsidRPr="00CE664C">
              <w:rPr>
                <w:rFonts w:cstheme="minorHAnsi"/>
              </w:rPr>
              <w:t>students</w:t>
            </w:r>
            <w:proofErr w:type="gramEnd"/>
            <w:r w:rsidRPr="00CE664C">
              <w:rPr>
                <w:rFonts w:cstheme="minorHAnsi"/>
              </w:rPr>
              <w:t xml:space="preserve"> ability to self-regulate.  This is particularly evident in Year 9 &amp; 10.  </w:t>
            </w:r>
            <w:r w:rsidR="00E14C5C" w:rsidRPr="00CE664C">
              <w:rPr>
                <w:rFonts w:cstheme="minorHAnsi"/>
              </w:rPr>
              <w:t xml:space="preserve">These are the year groups we seek to establish more of a culture of ‘belonging’. </w:t>
            </w:r>
          </w:p>
        </w:tc>
      </w:tr>
      <w:tr w:rsidR="007167C0" w:rsidRPr="00A51114" w:rsidTr="00121E17">
        <w:trPr>
          <w:trHeight w:val="68"/>
        </w:trPr>
        <w:tc>
          <w:tcPr>
            <w:tcW w:w="1602" w:type="dxa"/>
            <w:tcBorders>
              <w:top w:val="nil"/>
            </w:tcBorders>
          </w:tcPr>
          <w:p w:rsidR="007167C0" w:rsidRDefault="007167C0" w:rsidP="00CE664C">
            <w:pPr>
              <w:rPr>
                <w:rFonts w:cstheme="minorHAnsi"/>
              </w:rPr>
            </w:pPr>
          </w:p>
        </w:tc>
        <w:tc>
          <w:tcPr>
            <w:tcW w:w="13708" w:type="dxa"/>
            <w:gridSpan w:val="2"/>
            <w:tcBorders>
              <w:top w:val="nil"/>
            </w:tcBorders>
          </w:tcPr>
          <w:p w:rsidR="007167C0" w:rsidRDefault="007167C0" w:rsidP="00E14C5C">
            <w:pPr>
              <w:rPr>
                <w:rFonts w:cstheme="minorHAnsi"/>
              </w:rPr>
            </w:pPr>
          </w:p>
        </w:tc>
      </w:tr>
    </w:tbl>
    <w:tbl>
      <w:tblPr>
        <w:tblStyle w:val="TableGrid"/>
        <w:tblpPr w:leftFromText="180" w:rightFromText="180" w:vertAnchor="text" w:horzAnchor="margin" w:tblpX="-743" w:tblpY="64"/>
        <w:tblW w:w="15310" w:type="dxa"/>
        <w:tblLook w:val="04A0" w:firstRow="1" w:lastRow="0" w:firstColumn="1" w:lastColumn="0" w:noHBand="0" w:noVBand="1"/>
      </w:tblPr>
      <w:tblGrid>
        <w:gridCol w:w="817"/>
        <w:gridCol w:w="3969"/>
        <w:gridCol w:w="10524"/>
      </w:tblGrid>
      <w:tr w:rsidR="006634CA" w:rsidRPr="00A51114" w:rsidTr="006634CA">
        <w:trPr>
          <w:trHeight w:val="223"/>
        </w:trPr>
        <w:tc>
          <w:tcPr>
            <w:tcW w:w="15310" w:type="dxa"/>
            <w:gridSpan w:val="3"/>
            <w:shd w:val="clear" w:color="auto" w:fill="BFBFBF" w:themeFill="background1" w:themeFillShade="BF"/>
          </w:tcPr>
          <w:bookmarkEnd w:id="2"/>
          <w:p w:rsidR="006634CA" w:rsidRPr="009E02D5" w:rsidRDefault="006634CA" w:rsidP="006634CA">
            <w:pPr>
              <w:pStyle w:val="ListParagraph"/>
              <w:numPr>
                <w:ilvl w:val="0"/>
                <w:numId w:val="1"/>
              </w:numPr>
              <w:rPr>
                <w:rFonts w:cstheme="minorHAnsi"/>
                <w:b/>
                <w:sz w:val="28"/>
                <w:szCs w:val="28"/>
              </w:rPr>
            </w:pPr>
            <w:r w:rsidRPr="009E02D5">
              <w:rPr>
                <w:rFonts w:cstheme="minorHAnsi"/>
                <w:b/>
                <w:sz w:val="28"/>
                <w:szCs w:val="28"/>
              </w:rPr>
              <w:t>Outcomes</w:t>
            </w:r>
          </w:p>
        </w:tc>
      </w:tr>
      <w:tr w:rsidR="006634CA" w:rsidRPr="00A51114" w:rsidTr="006634CA">
        <w:trPr>
          <w:trHeight w:val="206"/>
        </w:trPr>
        <w:tc>
          <w:tcPr>
            <w:tcW w:w="817" w:type="dxa"/>
          </w:tcPr>
          <w:p w:rsidR="006634CA" w:rsidRPr="00A51114" w:rsidRDefault="006634CA" w:rsidP="006634CA">
            <w:pPr>
              <w:rPr>
                <w:rFonts w:cstheme="minorHAnsi"/>
              </w:rPr>
            </w:pPr>
          </w:p>
        </w:tc>
        <w:tc>
          <w:tcPr>
            <w:tcW w:w="3969" w:type="dxa"/>
          </w:tcPr>
          <w:p w:rsidR="006634CA" w:rsidRPr="00A51114" w:rsidRDefault="006634CA" w:rsidP="006634CA">
            <w:pPr>
              <w:rPr>
                <w:rFonts w:cstheme="minorHAnsi"/>
                <w:i/>
              </w:rPr>
            </w:pPr>
            <w:r w:rsidRPr="00A51114">
              <w:rPr>
                <w:rFonts w:cstheme="minorHAnsi"/>
                <w:i/>
              </w:rPr>
              <w:t>Desired outcomes</w:t>
            </w:r>
          </w:p>
        </w:tc>
        <w:tc>
          <w:tcPr>
            <w:tcW w:w="10524" w:type="dxa"/>
          </w:tcPr>
          <w:p w:rsidR="006634CA" w:rsidRPr="00A51114" w:rsidRDefault="006634CA" w:rsidP="006634CA">
            <w:pPr>
              <w:rPr>
                <w:rFonts w:cstheme="minorHAnsi"/>
                <w:i/>
              </w:rPr>
            </w:pPr>
            <w:r w:rsidRPr="00A51114">
              <w:rPr>
                <w:rFonts w:cstheme="minorHAnsi"/>
                <w:i/>
              </w:rPr>
              <w:t>Success criteria</w:t>
            </w:r>
          </w:p>
        </w:tc>
      </w:tr>
      <w:tr w:rsidR="006634CA" w:rsidRPr="00A51114" w:rsidTr="006634CA">
        <w:trPr>
          <w:trHeight w:val="416"/>
        </w:trPr>
        <w:tc>
          <w:tcPr>
            <w:tcW w:w="817" w:type="dxa"/>
          </w:tcPr>
          <w:p w:rsidR="006634CA" w:rsidRPr="00A51114" w:rsidRDefault="006634CA" w:rsidP="006634CA">
            <w:pPr>
              <w:jc w:val="center"/>
              <w:rPr>
                <w:rFonts w:cstheme="minorHAnsi"/>
              </w:rPr>
            </w:pPr>
            <w:r w:rsidRPr="00A51114">
              <w:rPr>
                <w:rFonts w:cstheme="minorHAnsi"/>
              </w:rPr>
              <w:t>A</w:t>
            </w:r>
          </w:p>
        </w:tc>
        <w:tc>
          <w:tcPr>
            <w:tcW w:w="3969" w:type="dxa"/>
          </w:tcPr>
          <w:p w:rsidR="006634CA" w:rsidRPr="00580890" w:rsidRDefault="006634CA" w:rsidP="007167C0">
            <w:pPr>
              <w:rPr>
                <w:rFonts w:cstheme="minorHAnsi"/>
                <w:color w:val="FF0000"/>
              </w:rPr>
            </w:pPr>
            <w:r w:rsidRPr="00CE664C">
              <w:rPr>
                <w:rFonts w:cstheme="minorHAnsi"/>
              </w:rPr>
              <w:t xml:space="preserve">Higher levels of progress in literacy and numeracy for PP students, </w:t>
            </w:r>
            <w:r w:rsidR="007167C0" w:rsidRPr="00CE664C">
              <w:rPr>
                <w:rFonts w:cstheme="minorHAnsi"/>
              </w:rPr>
              <w:t>front loading support to Year 7 &amp; 8 so that s</w:t>
            </w:r>
            <w:r w:rsidRPr="00CE664C">
              <w:rPr>
                <w:rFonts w:cstheme="minorHAnsi"/>
              </w:rPr>
              <w:t>tudents eligible for PP make as good or better progress than non-PP.</w:t>
            </w:r>
          </w:p>
        </w:tc>
        <w:tc>
          <w:tcPr>
            <w:tcW w:w="10524" w:type="dxa"/>
          </w:tcPr>
          <w:p w:rsidR="007167C0" w:rsidRPr="00CE664C" w:rsidRDefault="006634CA" w:rsidP="006634CA">
            <w:pPr>
              <w:rPr>
                <w:rFonts w:cstheme="minorHAnsi"/>
              </w:rPr>
            </w:pPr>
            <w:r w:rsidRPr="00CE664C">
              <w:rPr>
                <w:rFonts w:cstheme="minorHAnsi"/>
              </w:rPr>
              <w:t>Students eligible for PP make significant progress in their reading i.e. their improvement in reading age months exceeds the months having the intervention</w:t>
            </w:r>
            <w:r w:rsidR="007167C0" w:rsidRPr="00CE664C">
              <w:rPr>
                <w:rFonts w:cstheme="minorHAnsi"/>
              </w:rPr>
              <w:t>.</w:t>
            </w:r>
            <w:r w:rsidRPr="00CE664C">
              <w:rPr>
                <w:rFonts w:cstheme="minorHAnsi"/>
              </w:rPr>
              <w:t xml:space="preserve"> This will be evidenced through the tracking by the intervention team of the impact of reading interventions every 12 weeks.  </w:t>
            </w:r>
            <w:r w:rsidR="007167C0" w:rsidRPr="00CE664C">
              <w:rPr>
                <w:rFonts w:cstheme="minorHAnsi"/>
              </w:rPr>
              <w:t>The literacy o</w:t>
            </w:r>
            <w:r w:rsidR="00DC2F71" w:rsidRPr="00CE664C">
              <w:rPr>
                <w:rFonts w:cstheme="minorHAnsi"/>
              </w:rPr>
              <w:t xml:space="preserve">bjective is for </w:t>
            </w:r>
            <w:r w:rsidR="00CE664C" w:rsidRPr="00CE664C">
              <w:rPr>
                <w:rFonts w:cstheme="minorHAnsi"/>
              </w:rPr>
              <w:t>65</w:t>
            </w:r>
            <w:r w:rsidRPr="00CE664C">
              <w:rPr>
                <w:rFonts w:cstheme="minorHAnsi"/>
              </w:rPr>
              <w:t xml:space="preserve">% </w:t>
            </w:r>
            <w:r w:rsidR="00DC2F71" w:rsidRPr="00CE664C">
              <w:rPr>
                <w:rFonts w:cstheme="minorHAnsi"/>
              </w:rPr>
              <w:t>average across all</w:t>
            </w:r>
            <w:r w:rsidR="00737FF2" w:rsidRPr="00CE664C">
              <w:rPr>
                <w:rFonts w:cstheme="minorHAnsi"/>
              </w:rPr>
              <w:t xml:space="preserve"> </w:t>
            </w:r>
            <w:proofErr w:type="gramStart"/>
            <w:r w:rsidR="00737FF2" w:rsidRPr="00CE664C">
              <w:rPr>
                <w:rFonts w:cstheme="minorHAnsi"/>
              </w:rPr>
              <w:t xml:space="preserve">3 </w:t>
            </w:r>
            <w:r w:rsidR="00DC2F71" w:rsidRPr="00CE664C">
              <w:rPr>
                <w:rFonts w:cstheme="minorHAnsi"/>
              </w:rPr>
              <w:t>year</w:t>
            </w:r>
            <w:proofErr w:type="gramEnd"/>
            <w:r w:rsidR="00DC2F71" w:rsidRPr="00CE664C">
              <w:rPr>
                <w:rFonts w:cstheme="minorHAnsi"/>
              </w:rPr>
              <w:t xml:space="preserve"> groups to make sig+ progress with reading ages</w:t>
            </w:r>
            <w:r w:rsidR="00737FF2" w:rsidRPr="00CE664C">
              <w:rPr>
                <w:rFonts w:cstheme="minorHAnsi"/>
              </w:rPr>
              <w:t xml:space="preserve"> over 9 months</w:t>
            </w:r>
            <w:r w:rsidRPr="00CE664C">
              <w:rPr>
                <w:rFonts w:cstheme="minorHAnsi"/>
              </w:rPr>
              <w:t xml:space="preserve">.  The gap between girls and boys should narrow significantly also. </w:t>
            </w:r>
            <w:r w:rsidR="003422DC" w:rsidRPr="00CE664C">
              <w:rPr>
                <w:rFonts w:cstheme="minorHAnsi"/>
              </w:rPr>
              <w:t xml:space="preserve"> Literacy will be high priority through being high on the agenda in faculty meetings</w:t>
            </w:r>
            <w:r w:rsidR="00CE664C" w:rsidRPr="00CE664C">
              <w:rPr>
                <w:rFonts w:cstheme="minorHAnsi"/>
              </w:rPr>
              <w:t xml:space="preserve">, with the literacy </w:t>
            </w:r>
            <w:proofErr w:type="spellStart"/>
            <w:r w:rsidR="00CE664C" w:rsidRPr="00CE664C">
              <w:rPr>
                <w:rFonts w:cstheme="minorHAnsi"/>
              </w:rPr>
              <w:t>co-ordinator</w:t>
            </w:r>
            <w:proofErr w:type="spellEnd"/>
            <w:r w:rsidR="00CE664C" w:rsidRPr="00CE664C">
              <w:rPr>
                <w:rFonts w:cstheme="minorHAnsi"/>
              </w:rPr>
              <w:t xml:space="preserve"> making a valuable contribution at MLD</w:t>
            </w:r>
            <w:r w:rsidR="003422DC" w:rsidRPr="00CE664C">
              <w:rPr>
                <w:rFonts w:cstheme="minorHAnsi"/>
              </w:rPr>
              <w:t>.</w:t>
            </w:r>
          </w:p>
          <w:p w:rsidR="006634CA" w:rsidRPr="00580890" w:rsidRDefault="003422DC" w:rsidP="003422DC">
            <w:pPr>
              <w:rPr>
                <w:rFonts w:cstheme="minorHAnsi"/>
                <w:color w:val="FF0000"/>
              </w:rPr>
            </w:pPr>
            <w:r w:rsidRPr="00CE664C">
              <w:rPr>
                <w:rFonts w:cstheme="minorHAnsi"/>
              </w:rPr>
              <w:t xml:space="preserve">Students eligible for PP also make significant progress in their numeracy and this is evidenced through screening. </w:t>
            </w:r>
            <w:r w:rsidR="006634CA" w:rsidRPr="00CE664C">
              <w:rPr>
                <w:rFonts w:cstheme="minorHAnsi"/>
              </w:rPr>
              <w:t xml:space="preserve">The </w:t>
            </w:r>
            <w:r w:rsidR="00BB3778" w:rsidRPr="00CE664C">
              <w:rPr>
                <w:rFonts w:cstheme="minorHAnsi"/>
              </w:rPr>
              <w:t xml:space="preserve">key focus for numeracy is for </w:t>
            </w:r>
            <w:r w:rsidR="00CE664C" w:rsidRPr="00CE664C">
              <w:rPr>
                <w:rFonts w:cstheme="minorHAnsi"/>
              </w:rPr>
              <w:t>65</w:t>
            </w:r>
            <w:r w:rsidR="006634CA" w:rsidRPr="00CE664C">
              <w:rPr>
                <w:rFonts w:cstheme="minorHAnsi"/>
              </w:rPr>
              <w:t xml:space="preserve">% or above across all </w:t>
            </w:r>
            <w:proofErr w:type="gramStart"/>
            <w:r w:rsidR="006634CA" w:rsidRPr="00CE664C">
              <w:rPr>
                <w:rFonts w:cstheme="minorHAnsi"/>
              </w:rPr>
              <w:t>three year</w:t>
            </w:r>
            <w:proofErr w:type="gramEnd"/>
            <w:r w:rsidR="006634CA" w:rsidRPr="00CE664C">
              <w:rPr>
                <w:rFonts w:cstheme="minorHAnsi"/>
              </w:rPr>
              <w:t xml:space="preserve"> groups to make good or higher progress.</w:t>
            </w:r>
            <w:r w:rsidR="00DC2F71" w:rsidRPr="00CE664C">
              <w:rPr>
                <w:rFonts w:cstheme="minorHAnsi"/>
              </w:rPr>
              <w:t xml:space="preserve">  </w:t>
            </w:r>
            <w:r w:rsidR="006634CA" w:rsidRPr="00CE664C">
              <w:rPr>
                <w:rFonts w:cstheme="minorHAnsi"/>
              </w:rPr>
              <w:t xml:space="preserve">Engagement with </w:t>
            </w:r>
            <w:proofErr w:type="spellStart"/>
            <w:r w:rsidR="006634CA" w:rsidRPr="00CE664C">
              <w:rPr>
                <w:rFonts w:cstheme="minorHAnsi"/>
              </w:rPr>
              <w:t>Mathswatch</w:t>
            </w:r>
            <w:proofErr w:type="spellEnd"/>
            <w:r w:rsidR="006634CA" w:rsidRPr="00CE664C">
              <w:rPr>
                <w:rFonts w:cstheme="minorHAnsi"/>
              </w:rPr>
              <w:t xml:space="preserve"> to continue.  Evidence of mastery of more mathematical skills at each assessment. </w:t>
            </w:r>
          </w:p>
        </w:tc>
      </w:tr>
      <w:tr w:rsidR="006634CA" w:rsidRPr="00A51114" w:rsidTr="006634CA">
        <w:trPr>
          <w:trHeight w:val="1331"/>
        </w:trPr>
        <w:tc>
          <w:tcPr>
            <w:tcW w:w="817" w:type="dxa"/>
          </w:tcPr>
          <w:p w:rsidR="006634CA" w:rsidRPr="00A51114" w:rsidRDefault="006634CA" w:rsidP="006634CA">
            <w:pPr>
              <w:jc w:val="center"/>
              <w:rPr>
                <w:rFonts w:cstheme="minorHAnsi"/>
              </w:rPr>
            </w:pPr>
            <w:r w:rsidRPr="00A51114">
              <w:rPr>
                <w:rFonts w:cstheme="minorHAnsi"/>
              </w:rPr>
              <w:t>B</w:t>
            </w:r>
          </w:p>
        </w:tc>
        <w:tc>
          <w:tcPr>
            <w:tcW w:w="3969" w:type="dxa"/>
          </w:tcPr>
          <w:p w:rsidR="006634CA" w:rsidRPr="00CE664C" w:rsidRDefault="006634CA" w:rsidP="006634CA">
            <w:pPr>
              <w:rPr>
                <w:rFonts w:cstheme="minorHAnsi"/>
              </w:rPr>
            </w:pPr>
            <w:r w:rsidRPr="00CE664C">
              <w:rPr>
                <w:rFonts w:cstheme="minorHAnsi"/>
              </w:rPr>
              <w:t>Improved rates of progress across KS3 and KS4 for students eligible for PP and improved destinations data.</w:t>
            </w:r>
          </w:p>
        </w:tc>
        <w:tc>
          <w:tcPr>
            <w:tcW w:w="10524" w:type="dxa"/>
          </w:tcPr>
          <w:p w:rsidR="006634CA" w:rsidRPr="00CE664C" w:rsidRDefault="006634CA" w:rsidP="006634CA">
            <w:pPr>
              <w:rPr>
                <w:rFonts w:cstheme="minorHAnsi"/>
              </w:rPr>
            </w:pPr>
            <w:r w:rsidRPr="00CE664C">
              <w:rPr>
                <w:rFonts w:cstheme="minorHAnsi"/>
              </w:rPr>
              <w:t>Students eligible for PP are on track to make similar progress to ‘other’ students nationally from similar starting points and where they are not, effective DTT is closing the gaps. This will be evidenced in screening reports by year group once per term.</w:t>
            </w:r>
          </w:p>
          <w:p w:rsidR="006634CA" w:rsidRPr="00CE664C" w:rsidRDefault="006634CA" w:rsidP="006634CA">
            <w:pPr>
              <w:rPr>
                <w:rFonts w:cstheme="minorHAnsi"/>
              </w:rPr>
            </w:pPr>
            <w:r w:rsidRPr="00CE664C">
              <w:rPr>
                <w:rFonts w:cstheme="minorHAnsi"/>
                <w:bCs/>
              </w:rPr>
              <w:t>Work</w:t>
            </w:r>
            <w:r w:rsidR="003422DC" w:rsidRPr="00CE664C">
              <w:rPr>
                <w:rFonts w:cstheme="minorHAnsi"/>
                <w:bCs/>
              </w:rPr>
              <w:t xml:space="preserve"> will be done</w:t>
            </w:r>
            <w:r w:rsidRPr="00CE664C">
              <w:rPr>
                <w:rFonts w:cstheme="minorHAnsi"/>
                <w:bCs/>
              </w:rPr>
              <w:t xml:space="preserve"> to raise aspirations is evidenced in reduced NEETS with 100% </w:t>
            </w:r>
            <w:r w:rsidR="003422DC" w:rsidRPr="00CE664C">
              <w:rPr>
                <w:rFonts w:cstheme="minorHAnsi"/>
                <w:bCs/>
              </w:rPr>
              <w:t>(</w:t>
            </w:r>
            <w:r w:rsidR="00CE664C" w:rsidRPr="00BB7B13">
              <w:rPr>
                <w:rFonts w:cstheme="minorHAnsi"/>
                <w:bCs/>
              </w:rPr>
              <w:t xml:space="preserve">all but </w:t>
            </w:r>
            <w:r w:rsidR="00BC6AC0">
              <w:rPr>
                <w:rFonts w:cstheme="minorHAnsi"/>
                <w:bCs/>
              </w:rPr>
              <w:t>one</w:t>
            </w:r>
            <w:r w:rsidR="00CE664C" w:rsidRPr="00BB7B13">
              <w:rPr>
                <w:rFonts w:cstheme="minorHAnsi"/>
                <w:bCs/>
              </w:rPr>
              <w:t xml:space="preserve"> student in 2020</w:t>
            </w:r>
            <w:r w:rsidR="003422DC" w:rsidRPr="00BB7B13">
              <w:rPr>
                <w:rFonts w:cstheme="minorHAnsi"/>
                <w:bCs/>
              </w:rPr>
              <w:t>)</w:t>
            </w:r>
            <w:r w:rsidR="003422DC" w:rsidRPr="00CE664C">
              <w:rPr>
                <w:rFonts w:cstheme="minorHAnsi"/>
                <w:bCs/>
              </w:rPr>
              <w:t xml:space="preserve"> </w:t>
            </w:r>
            <w:r w:rsidRPr="00CE664C">
              <w:rPr>
                <w:rFonts w:cstheme="minorHAnsi"/>
                <w:bCs/>
              </w:rPr>
              <w:t xml:space="preserve">enrolment to KS5 FE courses, </w:t>
            </w:r>
            <w:r w:rsidR="0091451C" w:rsidRPr="00CE664C">
              <w:rPr>
                <w:rFonts w:cstheme="minorHAnsi"/>
                <w:bCs/>
              </w:rPr>
              <w:t>Apprenticeships or Training in Y</w:t>
            </w:r>
            <w:r w:rsidRPr="00CE664C">
              <w:rPr>
                <w:rFonts w:cstheme="minorHAnsi"/>
                <w:bCs/>
              </w:rPr>
              <w:t>ear 11.</w:t>
            </w:r>
            <w:r w:rsidR="0091451C" w:rsidRPr="00CE664C">
              <w:rPr>
                <w:rFonts w:cstheme="minorHAnsi"/>
                <w:bCs/>
              </w:rPr>
              <w:t xml:space="preserve"> </w:t>
            </w:r>
            <w:r w:rsidR="003422DC" w:rsidRPr="00CE664C">
              <w:rPr>
                <w:rFonts w:cstheme="minorHAnsi"/>
                <w:bCs/>
              </w:rPr>
              <w:t>‘</w:t>
            </w:r>
            <w:r w:rsidR="0091451C" w:rsidRPr="00CE664C">
              <w:rPr>
                <w:rFonts w:cstheme="minorHAnsi"/>
                <w:bCs/>
              </w:rPr>
              <w:t>Unknowns</w:t>
            </w:r>
            <w:r w:rsidR="003422DC" w:rsidRPr="00CE664C">
              <w:rPr>
                <w:rFonts w:cstheme="minorHAnsi"/>
                <w:bCs/>
              </w:rPr>
              <w:t>’</w:t>
            </w:r>
            <w:r w:rsidR="0091451C" w:rsidRPr="00CE664C">
              <w:rPr>
                <w:rFonts w:cstheme="minorHAnsi"/>
                <w:bCs/>
              </w:rPr>
              <w:t xml:space="preserve"> </w:t>
            </w:r>
            <w:r w:rsidR="00CE664C" w:rsidRPr="00CE664C">
              <w:rPr>
                <w:rFonts w:cstheme="minorHAnsi"/>
                <w:bCs/>
              </w:rPr>
              <w:t>maintain</w:t>
            </w:r>
            <w:r w:rsidR="0091451C" w:rsidRPr="00CE664C">
              <w:rPr>
                <w:rFonts w:cstheme="minorHAnsi"/>
                <w:bCs/>
              </w:rPr>
              <w:t xml:space="preserve"> </w:t>
            </w:r>
            <w:r w:rsidR="00CE664C" w:rsidRPr="00CE664C">
              <w:rPr>
                <w:rFonts w:cstheme="minorHAnsi"/>
                <w:bCs/>
              </w:rPr>
              <w:t>at</w:t>
            </w:r>
            <w:r w:rsidR="0091451C" w:rsidRPr="00CE664C">
              <w:rPr>
                <w:rFonts w:cstheme="minorHAnsi"/>
                <w:bCs/>
              </w:rPr>
              <w:t xml:space="preserve"> 0%</w:t>
            </w:r>
            <w:r w:rsidR="003422DC" w:rsidRPr="00CE664C">
              <w:rPr>
                <w:rFonts w:cstheme="minorHAnsi"/>
                <w:bCs/>
              </w:rPr>
              <w:t>.</w:t>
            </w:r>
            <w:r w:rsidR="0091451C" w:rsidRPr="00CE664C">
              <w:rPr>
                <w:rFonts w:cstheme="minorHAnsi"/>
                <w:bCs/>
              </w:rPr>
              <w:t xml:space="preserve">  </w:t>
            </w:r>
          </w:p>
        </w:tc>
      </w:tr>
      <w:tr w:rsidR="006634CA" w:rsidRPr="00A51114" w:rsidTr="006634CA">
        <w:trPr>
          <w:trHeight w:val="434"/>
        </w:trPr>
        <w:tc>
          <w:tcPr>
            <w:tcW w:w="817" w:type="dxa"/>
          </w:tcPr>
          <w:p w:rsidR="006634CA" w:rsidRPr="00A51114" w:rsidRDefault="006634CA" w:rsidP="006634CA">
            <w:pPr>
              <w:jc w:val="center"/>
              <w:rPr>
                <w:rFonts w:cstheme="minorHAnsi"/>
              </w:rPr>
            </w:pPr>
            <w:r w:rsidRPr="00A51114">
              <w:rPr>
                <w:rFonts w:cstheme="minorHAnsi"/>
              </w:rPr>
              <w:t>C</w:t>
            </w:r>
          </w:p>
        </w:tc>
        <w:tc>
          <w:tcPr>
            <w:tcW w:w="3969" w:type="dxa"/>
          </w:tcPr>
          <w:p w:rsidR="006634CA" w:rsidRPr="00CE664C" w:rsidRDefault="006634CA" w:rsidP="006634CA">
            <w:pPr>
              <w:rPr>
                <w:rFonts w:cstheme="minorHAnsi"/>
              </w:rPr>
            </w:pPr>
            <w:r w:rsidRPr="00CE664C">
              <w:rPr>
                <w:rFonts w:cstheme="minorHAnsi"/>
              </w:rPr>
              <w:t xml:space="preserve">Further improvement in ATL of small group of Year </w:t>
            </w:r>
            <w:r w:rsidR="00CE664C" w:rsidRPr="00CE664C">
              <w:rPr>
                <w:rFonts w:cstheme="minorHAnsi"/>
              </w:rPr>
              <w:t>9 &amp; 10</w:t>
            </w:r>
            <w:r w:rsidRPr="00CE664C">
              <w:rPr>
                <w:rFonts w:cstheme="minorHAnsi"/>
              </w:rPr>
              <w:t xml:space="preserve"> students, with additional support to aspirations and ambition.</w:t>
            </w:r>
          </w:p>
        </w:tc>
        <w:tc>
          <w:tcPr>
            <w:tcW w:w="10524" w:type="dxa"/>
          </w:tcPr>
          <w:p w:rsidR="006634CA" w:rsidRPr="00CE664C" w:rsidRDefault="006634CA" w:rsidP="006634CA">
            <w:pPr>
              <w:rPr>
                <w:rFonts w:cstheme="minorHAnsi"/>
              </w:rPr>
            </w:pPr>
            <w:r w:rsidRPr="00CE664C">
              <w:rPr>
                <w:rFonts w:cstheme="minorHAnsi"/>
              </w:rPr>
              <w:t xml:space="preserve">Enhanced ATL scores in screening and improvements in attainment of students in identified group.   Measured in 6 weekly </w:t>
            </w:r>
            <w:proofErr w:type="spellStart"/>
            <w:r w:rsidRPr="00CE664C">
              <w:rPr>
                <w:rFonts w:cstheme="minorHAnsi"/>
              </w:rPr>
              <w:t>Behaviour</w:t>
            </w:r>
            <w:proofErr w:type="spellEnd"/>
            <w:r w:rsidRPr="00CE664C">
              <w:rPr>
                <w:rFonts w:cstheme="minorHAnsi"/>
              </w:rPr>
              <w:t>, Welfare &amp; Safeguarding monitoring reports.</w:t>
            </w:r>
          </w:p>
        </w:tc>
      </w:tr>
      <w:tr w:rsidR="006634CA" w:rsidRPr="00A51114" w:rsidTr="006634CA">
        <w:trPr>
          <w:trHeight w:val="663"/>
        </w:trPr>
        <w:tc>
          <w:tcPr>
            <w:tcW w:w="817" w:type="dxa"/>
          </w:tcPr>
          <w:p w:rsidR="006634CA" w:rsidRPr="00A51114" w:rsidRDefault="006634CA" w:rsidP="006634CA">
            <w:pPr>
              <w:jc w:val="center"/>
              <w:rPr>
                <w:rFonts w:cstheme="minorHAnsi"/>
              </w:rPr>
            </w:pPr>
            <w:r w:rsidRPr="00A51114">
              <w:rPr>
                <w:rFonts w:cstheme="minorHAnsi"/>
              </w:rPr>
              <w:t>D</w:t>
            </w:r>
          </w:p>
        </w:tc>
        <w:tc>
          <w:tcPr>
            <w:tcW w:w="3969" w:type="dxa"/>
          </w:tcPr>
          <w:p w:rsidR="006634CA" w:rsidRPr="00CE664C" w:rsidRDefault="006634CA" w:rsidP="006634CA">
            <w:pPr>
              <w:rPr>
                <w:rFonts w:cstheme="minorHAnsi"/>
              </w:rPr>
            </w:pPr>
            <w:r w:rsidRPr="00CE664C">
              <w:rPr>
                <w:rFonts w:cstheme="minorHAnsi"/>
              </w:rPr>
              <w:t>Increased attendance rates for students eligi</w:t>
            </w:r>
            <w:r w:rsidR="000379CA" w:rsidRPr="00CE664C">
              <w:rPr>
                <w:rFonts w:cstheme="minorHAnsi"/>
              </w:rPr>
              <w:t>ble for PP</w:t>
            </w:r>
            <w:r w:rsidRPr="00CE664C">
              <w:rPr>
                <w:rFonts w:cstheme="minorHAnsi"/>
              </w:rPr>
              <w:t>.</w:t>
            </w:r>
          </w:p>
        </w:tc>
        <w:tc>
          <w:tcPr>
            <w:tcW w:w="10524" w:type="dxa"/>
          </w:tcPr>
          <w:p w:rsidR="006634CA" w:rsidRPr="00CE664C" w:rsidRDefault="006634CA" w:rsidP="006634CA">
            <w:pPr>
              <w:rPr>
                <w:rFonts w:cstheme="minorHAnsi"/>
              </w:rPr>
            </w:pPr>
            <w:r w:rsidRPr="00CE664C">
              <w:rPr>
                <w:rFonts w:cstheme="minorHAnsi"/>
              </w:rPr>
              <w:t>Reduce the number of persistent absentees (PA) among students eligible</w:t>
            </w:r>
            <w:r w:rsidR="00BC6AC0">
              <w:rPr>
                <w:rFonts w:cstheme="minorHAnsi"/>
              </w:rPr>
              <w:t xml:space="preserve"> </w:t>
            </w:r>
            <w:r w:rsidRPr="00CE664C">
              <w:rPr>
                <w:rFonts w:cstheme="minorHAnsi"/>
              </w:rPr>
              <w:t xml:space="preserve">for PP to 12% or below. Overall attendance among students eligible for PP improves from 92.8% to 94% in line with national averages. </w:t>
            </w:r>
            <w:r w:rsidR="000379CA" w:rsidRPr="00CE664C">
              <w:rPr>
                <w:rFonts w:cstheme="minorHAnsi"/>
              </w:rPr>
              <w:t xml:space="preserve"> </w:t>
            </w:r>
            <w:r w:rsidRPr="00CE664C">
              <w:rPr>
                <w:rFonts w:cstheme="minorHAnsi"/>
              </w:rPr>
              <w:t xml:space="preserve">Attendance of MYA students eligible for PP improves and closes the gap on NA attendance. Measured in </w:t>
            </w:r>
            <w:r w:rsidR="008A4495" w:rsidRPr="00CE664C">
              <w:rPr>
                <w:rFonts w:cstheme="minorHAnsi"/>
              </w:rPr>
              <w:t>a</w:t>
            </w:r>
            <w:r w:rsidRPr="00CE664C">
              <w:rPr>
                <w:rFonts w:cstheme="minorHAnsi"/>
              </w:rPr>
              <w:t>ttendance reports every half term.</w:t>
            </w:r>
          </w:p>
        </w:tc>
      </w:tr>
      <w:tr w:rsidR="006634CA" w:rsidRPr="00A51114" w:rsidTr="006634CA">
        <w:trPr>
          <w:trHeight w:val="663"/>
        </w:trPr>
        <w:tc>
          <w:tcPr>
            <w:tcW w:w="817" w:type="dxa"/>
          </w:tcPr>
          <w:p w:rsidR="006634CA" w:rsidRPr="00A51114" w:rsidRDefault="006634CA" w:rsidP="006634CA">
            <w:pPr>
              <w:jc w:val="center"/>
              <w:rPr>
                <w:rFonts w:cstheme="minorHAnsi"/>
              </w:rPr>
            </w:pPr>
            <w:r>
              <w:rPr>
                <w:rFonts w:cstheme="minorHAnsi"/>
              </w:rPr>
              <w:t>E</w:t>
            </w:r>
          </w:p>
        </w:tc>
        <w:tc>
          <w:tcPr>
            <w:tcW w:w="3969" w:type="dxa"/>
          </w:tcPr>
          <w:p w:rsidR="006634CA" w:rsidRPr="00CE664C" w:rsidRDefault="006634CA" w:rsidP="006634CA">
            <w:pPr>
              <w:rPr>
                <w:rFonts w:cstheme="minorHAnsi"/>
              </w:rPr>
            </w:pPr>
            <w:r w:rsidRPr="00CE664C">
              <w:rPr>
                <w:rFonts w:cstheme="minorHAnsi"/>
              </w:rPr>
              <w:t>Increased engagement in small groups of students experiencing barriers to learning</w:t>
            </w:r>
            <w:r w:rsidR="00B62852" w:rsidRPr="00CE664C">
              <w:rPr>
                <w:rFonts w:cstheme="minorHAnsi"/>
              </w:rPr>
              <w:t xml:space="preserve"> which lead to repeated fixed term exclusions</w:t>
            </w:r>
            <w:r w:rsidRPr="00CE664C">
              <w:rPr>
                <w:rFonts w:cstheme="minorHAnsi"/>
              </w:rPr>
              <w:t>.</w:t>
            </w:r>
          </w:p>
        </w:tc>
        <w:tc>
          <w:tcPr>
            <w:tcW w:w="10524" w:type="dxa"/>
          </w:tcPr>
          <w:p w:rsidR="006634CA" w:rsidRPr="00CE664C" w:rsidRDefault="006634CA" w:rsidP="006634CA">
            <w:pPr>
              <w:rPr>
                <w:rFonts w:cstheme="minorHAnsi"/>
              </w:rPr>
            </w:pPr>
            <w:r w:rsidRPr="00CE664C">
              <w:rPr>
                <w:rFonts w:cstheme="minorHAnsi"/>
              </w:rPr>
              <w:t xml:space="preserve">Reduce the number of fixed term exclusions over time to </w:t>
            </w:r>
            <w:r w:rsidR="00CE664C">
              <w:rPr>
                <w:rFonts w:cstheme="minorHAnsi"/>
              </w:rPr>
              <w:t>become in line with the national average</w:t>
            </w:r>
            <w:r w:rsidRPr="00CE664C">
              <w:rPr>
                <w:rFonts w:cstheme="minorHAnsi"/>
              </w:rPr>
              <w:t>.</w:t>
            </w:r>
          </w:p>
        </w:tc>
      </w:tr>
    </w:tbl>
    <w:p w:rsidR="006634CA" w:rsidRDefault="006634CA" w:rsidP="006634CA">
      <w:pPr>
        <w:rPr>
          <w:rFonts w:cstheme="minorHAnsi"/>
          <w:b/>
          <w:u w:val="single"/>
          <w:lang w:val="en-US"/>
        </w:rPr>
      </w:pPr>
    </w:p>
    <w:p w:rsidR="007167C0" w:rsidRDefault="007167C0" w:rsidP="006634CA">
      <w:pPr>
        <w:rPr>
          <w:rFonts w:cstheme="minorHAnsi"/>
          <w:b/>
          <w:u w:val="single"/>
          <w:lang w:val="en-US"/>
        </w:rPr>
      </w:pPr>
    </w:p>
    <w:tbl>
      <w:tblPr>
        <w:tblStyle w:val="TableGrid"/>
        <w:tblpPr w:leftFromText="180" w:rightFromText="180" w:vertAnchor="text" w:horzAnchor="margin" w:tblpX="-743" w:tblpY="-1132"/>
        <w:tblW w:w="15310" w:type="dxa"/>
        <w:tblLook w:val="04A0" w:firstRow="1" w:lastRow="0" w:firstColumn="1" w:lastColumn="0" w:noHBand="0" w:noVBand="1"/>
      </w:tblPr>
      <w:tblGrid>
        <w:gridCol w:w="2070"/>
        <w:gridCol w:w="2813"/>
        <w:gridCol w:w="2562"/>
        <w:gridCol w:w="3862"/>
        <w:gridCol w:w="1559"/>
        <w:gridCol w:w="2444"/>
      </w:tblGrid>
      <w:tr w:rsidR="006634CA" w:rsidRPr="00A51114" w:rsidTr="006634CA">
        <w:tc>
          <w:tcPr>
            <w:tcW w:w="15310" w:type="dxa"/>
            <w:gridSpan w:val="6"/>
            <w:shd w:val="clear" w:color="auto" w:fill="FFFFFF" w:themeFill="background1"/>
          </w:tcPr>
          <w:p w:rsidR="006634CA" w:rsidRPr="006A3222" w:rsidRDefault="006634CA" w:rsidP="006634CA">
            <w:pPr>
              <w:rPr>
                <w:rFonts w:cstheme="minorHAnsi"/>
                <w:b/>
              </w:rPr>
            </w:pPr>
            <w:proofErr w:type="spellStart"/>
            <w:r>
              <w:rPr>
                <w:rFonts w:cstheme="minorHAnsi"/>
                <w:b/>
              </w:rPr>
              <w:lastRenderedPageBreak/>
              <w:t>i</w:t>
            </w:r>
            <w:proofErr w:type="spellEnd"/>
            <w:r>
              <w:rPr>
                <w:rFonts w:cstheme="minorHAnsi"/>
                <w:b/>
              </w:rPr>
              <w:t xml:space="preserve">   Quality First teaching for all</w:t>
            </w:r>
          </w:p>
        </w:tc>
      </w:tr>
      <w:tr w:rsidR="006634CA" w:rsidRPr="00A51114" w:rsidTr="00E14C5C">
        <w:tc>
          <w:tcPr>
            <w:tcW w:w="2070" w:type="dxa"/>
            <w:shd w:val="clear" w:color="auto" w:fill="FFFFFF" w:themeFill="background1"/>
          </w:tcPr>
          <w:p w:rsidR="006634CA" w:rsidRPr="006A3222" w:rsidRDefault="006634CA" w:rsidP="006634CA">
            <w:pPr>
              <w:jc w:val="center"/>
              <w:rPr>
                <w:rFonts w:cstheme="minorHAnsi"/>
                <w:b/>
              </w:rPr>
            </w:pPr>
            <w:r w:rsidRPr="006A3222">
              <w:rPr>
                <w:rFonts w:cstheme="minorHAnsi"/>
                <w:b/>
              </w:rPr>
              <w:t>Desired Outcome</w:t>
            </w:r>
          </w:p>
        </w:tc>
        <w:tc>
          <w:tcPr>
            <w:tcW w:w="2813" w:type="dxa"/>
            <w:shd w:val="clear" w:color="auto" w:fill="FFFFFF" w:themeFill="background1"/>
          </w:tcPr>
          <w:p w:rsidR="006634CA" w:rsidRPr="006A3222" w:rsidRDefault="006634CA" w:rsidP="006634CA">
            <w:pPr>
              <w:jc w:val="center"/>
              <w:rPr>
                <w:rFonts w:cstheme="minorHAnsi"/>
                <w:b/>
              </w:rPr>
            </w:pPr>
            <w:r w:rsidRPr="006A3222">
              <w:rPr>
                <w:rFonts w:cstheme="minorHAnsi"/>
                <w:b/>
              </w:rPr>
              <w:t>Chosen action/approach</w:t>
            </w:r>
          </w:p>
          <w:p w:rsidR="006634CA" w:rsidRPr="006A3222" w:rsidRDefault="006634CA" w:rsidP="006634CA">
            <w:pPr>
              <w:jc w:val="center"/>
              <w:rPr>
                <w:rFonts w:cstheme="minorHAnsi"/>
                <w:b/>
              </w:rPr>
            </w:pPr>
            <w:r w:rsidRPr="006A3222">
              <w:rPr>
                <w:rFonts w:cstheme="minorHAnsi"/>
                <w:b/>
              </w:rPr>
              <w:t>Literacy</w:t>
            </w:r>
            <w:r w:rsidR="00004FE0">
              <w:rPr>
                <w:rFonts w:cstheme="minorHAnsi"/>
                <w:b/>
              </w:rPr>
              <w:t>/Numeracy</w:t>
            </w:r>
            <w:r w:rsidRPr="006A3222">
              <w:rPr>
                <w:rFonts w:cstheme="minorHAnsi"/>
                <w:b/>
              </w:rPr>
              <w:t xml:space="preserve"> strategy</w:t>
            </w:r>
          </w:p>
        </w:tc>
        <w:tc>
          <w:tcPr>
            <w:tcW w:w="2562" w:type="dxa"/>
            <w:shd w:val="clear" w:color="auto" w:fill="FFFFFF" w:themeFill="background1"/>
          </w:tcPr>
          <w:p w:rsidR="006634CA" w:rsidRPr="006A3222" w:rsidRDefault="006634CA" w:rsidP="006634CA">
            <w:pPr>
              <w:jc w:val="center"/>
              <w:rPr>
                <w:rFonts w:cstheme="minorHAnsi"/>
                <w:b/>
              </w:rPr>
            </w:pPr>
            <w:r w:rsidRPr="006A3222">
              <w:rPr>
                <w:rFonts w:cstheme="minorHAnsi"/>
                <w:b/>
              </w:rPr>
              <w:t>What is the evidence and rationale for this choice?</w:t>
            </w:r>
          </w:p>
        </w:tc>
        <w:tc>
          <w:tcPr>
            <w:tcW w:w="3862" w:type="dxa"/>
            <w:shd w:val="clear" w:color="auto" w:fill="FFFFFF" w:themeFill="background1"/>
          </w:tcPr>
          <w:p w:rsidR="006634CA" w:rsidRPr="006A3222" w:rsidRDefault="006634CA" w:rsidP="006634CA">
            <w:pPr>
              <w:jc w:val="center"/>
              <w:rPr>
                <w:rFonts w:cstheme="minorHAnsi"/>
                <w:b/>
              </w:rPr>
            </w:pPr>
            <w:r w:rsidRPr="006A3222">
              <w:rPr>
                <w:rFonts w:cstheme="minorHAnsi"/>
                <w:b/>
              </w:rPr>
              <w:t>How will you ensure it is implemented well?</w:t>
            </w:r>
          </w:p>
        </w:tc>
        <w:tc>
          <w:tcPr>
            <w:tcW w:w="1559" w:type="dxa"/>
            <w:shd w:val="clear" w:color="auto" w:fill="FFFFFF" w:themeFill="background1"/>
          </w:tcPr>
          <w:p w:rsidR="006634CA" w:rsidRPr="006A3222" w:rsidRDefault="006634CA" w:rsidP="006634CA">
            <w:pPr>
              <w:jc w:val="center"/>
              <w:rPr>
                <w:rFonts w:cstheme="minorHAnsi"/>
                <w:b/>
              </w:rPr>
            </w:pPr>
            <w:r w:rsidRPr="006A3222">
              <w:rPr>
                <w:rFonts w:cstheme="minorHAnsi"/>
                <w:b/>
              </w:rPr>
              <w:t>Staff</w:t>
            </w:r>
          </w:p>
        </w:tc>
        <w:tc>
          <w:tcPr>
            <w:tcW w:w="2444" w:type="dxa"/>
            <w:shd w:val="clear" w:color="auto" w:fill="FFFFFF" w:themeFill="background1"/>
          </w:tcPr>
          <w:p w:rsidR="006634CA" w:rsidRPr="006A3222" w:rsidRDefault="006634CA" w:rsidP="006634CA">
            <w:pPr>
              <w:jc w:val="center"/>
              <w:rPr>
                <w:rFonts w:cstheme="minorHAnsi"/>
                <w:b/>
              </w:rPr>
            </w:pPr>
            <w:r w:rsidRPr="006A3222">
              <w:rPr>
                <w:rFonts w:cstheme="minorHAnsi"/>
                <w:b/>
              </w:rPr>
              <w:t>Review</w:t>
            </w:r>
          </w:p>
        </w:tc>
      </w:tr>
      <w:tr w:rsidR="006634CA" w:rsidRPr="00A51114" w:rsidTr="00E14C5C">
        <w:tc>
          <w:tcPr>
            <w:tcW w:w="2070" w:type="dxa"/>
            <w:shd w:val="clear" w:color="auto" w:fill="FFFFFF" w:themeFill="background1"/>
          </w:tcPr>
          <w:p w:rsidR="00713855" w:rsidRPr="00A77386" w:rsidRDefault="00713855" w:rsidP="006634CA">
            <w:pPr>
              <w:rPr>
                <w:rFonts w:cstheme="minorHAnsi"/>
              </w:rPr>
            </w:pPr>
            <w:r w:rsidRPr="00A77386">
              <w:rPr>
                <w:rFonts w:cstheme="minorHAnsi"/>
              </w:rPr>
              <w:t>A</w:t>
            </w:r>
          </w:p>
          <w:p w:rsidR="006634CA" w:rsidRPr="00A77386" w:rsidRDefault="006634CA" w:rsidP="006634CA">
            <w:pPr>
              <w:rPr>
                <w:rFonts w:cstheme="minorHAnsi"/>
              </w:rPr>
            </w:pPr>
            <w:r w:rsidRPr="00A77386">
              <w:rPr>
                <w:rFonts w:cstheme="minorHAnsi"/>
              </w:rPr>
              <w:t xml:space="preserve">Improved </w:t>
            </w:r>
            <w:r w:rsidR="00004FE0" w:rsidRPr="00A77386">
              <w:rPr>
                <w:rFonts w:cstheme="minorHAnsi"/>
              </w:rPr>
              <w:t xml:space="preserve">Literacy </w:t>
            </w:r>
            <w:r w:rsidRPr="00A77386">
              <w:rPr>
                <w:rFonts w:cstheme="minorHAnsi"/>
              </w:rPr>
              <w:t>attainment through focused support</w:t>
            </w:r>
            <w:r w:rsidR="003422DC" w:rsidRPr="00A77386">
              <w:rPr>
                <w:rFonts w:cstheme="minorHAnsi"/>
              </w:rPr>
              <w:t xml:space="preserve"> (Years 7-</w:t>
            </w:r>
            <w:r w:rsidR="00713855" w:rsidRPr="00A77386">
              <w:rPr>
                <w:rFonts w:cstheme="minorHAnsi"/>
              </w:rPr>
              <w:t>9</w:t>
            </w:r>
            <w:r w:rsidR="003422DC" w:rsidRPr="00A77386">
              <w:rPr>
                <w:rFonts w:cstheme="minorHAnsi"/>
              </w:rPr>
              <w:t>)</w:t>
            </w:r>
          </w:p>
        </w:tc>
        <w:tc>
          <w:tcPr>
            <w:tcW w:w="2813" w:type="dxa"/>
            <w:shd w:val="clear" w:color="auto" w:fill="FFFFFF" w:themeFill="background1"/>
          </w:tcPr>
          <w:p w:rsidR="00004FE0" w:rsidRPr="00A77386" w:rsidRDefault="00004FE0" w:rsidP="00004FE0">
            <w:pPr>
              <w:rPr>
                <w:rFonts w:cstheme="minorHAnsi"/>
              </w:rPr>
            </w:pPr>
            <w:r w:rsidRPr="00A77386">
              <w:rPr>
                <w:rFonts w:cstheme="minorHAnsi"/>
              </w:rPr>
              <w:t xml:space="preserve">Quality first teaching approach. CPD on using </w:t>
            </w:r>
            <w:r w:rsidR="00CE664C" w:rsidRPr="00A77386">
              <w:rPr>
                <w:rFonts w:cstheme="minorHAnsi"/>
              </w:rPr>
              <w:t>NGRT</w:t>
            </w:r>
            <w:r w:rsidR="00A77386">
              <w:rPr>
                <w:rFonts w:cstheme="minorHAnsi"/>
              </w:rPr>
              <w:t>.</w:t>
            </w:r>
          </w:p>
          <w:p w:rsidR="00004FE0" w:rsidRPr="00A77386" w:rsidRDefault="00004FE0" w:rsidP="00713855">
            <w:pPr>
              <w:rPr>
                <w:rFonts w:cstheme="minorHAnsi"/>
              </w:rPr>
            </w:pPr>
            <w:r w:rsidRPr="00A77386">
              <w:rPr>
                <w:rFonts w:cstheme="minorHAnsi"/>
              </w:rPr>
              <w:t>All students in Years 7-9, apart from Year 9 set 1, have one period a week using.</w:t>
            </w:r>
          </w:p>
        </w:tc>
        <w:tc>
          <w:tcPr>
            <w:tcW w:w="2562" w:type="dxa"/>
            <w:shd w:val="clear" w:color="auto" w:fill="FFFFFF" w:themeFill="background1"/>
          </w:tcPr>
          <w:p w:rsidR="006634CA" w:rsidRPr="00A77386" w:rsidRDefault="00004FE0" w:rsidP="00A77386">
            <w:pPr>
              <w:rPr>
                <w:rFonts w:cstheme="minorHAnsi"/>
              </w:rPr>
            </w:pPr>
            <w:r w:rsidRPr="00A77386">
              <w:rPr>
                <w:rFonts w:cstheme="minorHAnsi"/>
              </w:rPr>
              <w:t xml:space="preserve">Poor starting points at end of KS2.  </w:t>
            </w:r>
            <w:r w:rsidR="00A77386">
              <w:rPr>
                <w:rFonts w:cstheme="minorHAnsi"/>
              </w:rPr>
              <w:t>Intervention has the most impact when put in place in KS3.</w:t>
            </w:r>
          </w:p>
        </w:tc>
        <w:tc>
          <w:tcPr>
            <w:tcW w:w="3862" w:type="dxa"/>
            <w:shd w:val="clear" w:color="auto" w:fill="FFFFFF" w:themeFill="background1"/>
          </w:tcPr>
          <w:p w:rsidR="006634CA" w:rsidRPr="00A77386" w:rsidRDefault="006634CA" w:rsidP="006634CA">
            <w:pPr>
              <w:rPr>
                <w:rFonts w:cstheme="minorHAnsi"/>
              </w:rPr>
            </w:pPr>
            <w:r w:rsidRPr="00A77386">
              <w:rPr>
                <w:rFonts w:cstheme="minorHAnsi"/>
              </w:rPr>
              <w:t>PP Champion to oversee bids and funding to ensure value for money and impact.</w:t>
            </w:r>
          </w:p>
          <w:p w:rsidR="00D26F95" w:rsidRDefault="006634CA" w:rsidP="006634CA">
            <w:pPr>
              <w:rPr>
                <w:rFonts w:cstheme="minorHAnsi"/>
              </w:rPr>
            </w:pPr>
            <w:r w:rsidRPr="00A77386">
              <w:rPr>
                <w:rFonts w:cstheme="minorHAnsi"/>
              </w:rPr>
              <w:t>Leader of Literacy to oversee resources and track improvements in reading ages.</w:t>
            </w:r>
            <w:r w:rsidR="00B1306B" w:rsidRPr="00A77386">
              <w:rPr>
                <w:rFonts w:cstheme="minorHAnsi"/>
              </w:rPr>
              <w:t xml:space="preserve">  Reading club established, boys to be targeted</w:t>
            </w:r>
            <w:r w:rsidR="00004FE0" w:rsidRPr="00A77386">
              <w:rPr>
                <w:rFonts w:cstheme="minorHAnsi"/>
              </w:rPr>
              <w:t>.</w:t>
            </w:r>
          </w:p>
          <w:p w:rsidR="00A77386" w:rsidRPr="00A77386" w:rsidRDefault="00A77386" w:rsidP="006634CA">
            <w:pPr>
              <w:rPr>
                <w:rFonts w:cstheme="minorHAnsi"/>
              </w:rPr>
            </w:pPr>
            <w:r>
              <w:rPr>
                <w:rFonts w:cstheme="minorHAnsi"/>
              </w:rPr>
              <w:t>Intervention: parents reading evening (virtual), literacy newsletter to celebrate success, Cakes &amp; Classics</w:t>
            </w:r>
          </w:p>
        </w:tc>
        <w:tc>
          <w:tcPr>
            <w:tcW w:w="1559" w:type="dxa"/>
            <w:shd w:val="clear" w:color="auto" w:fill="FFFFFF" w:themeFill="background1"/>
          </w:tcPr>
          <w:p w:rsidR="006634CA" w:rsidRPr="008C0BA4" w:rsidRDefault="006634CA" w:rsidP="006634CA">
            <w:pPr>
              <w:rPr>
                <w:rFonts w:cstheme="minorHAnsi"/>
              </w:rPr>
            </w:pPr>
            <w:r w:rsidRPr="008C0BA4">
              <w:rPr>
                <w:rFonts w:cstheme="minorHAnsi"/>
              </w:rPr>
              <w:t>BMO</w:t>
            </w:r>
          </w:p>
          <w:p w:rsidR="00004FE0" w:rsidRPr="008C0BA4" w:rsidRDefault="00004FE0" w:rsidP="006634CA">
            <w:pPr>
              <w:rPr>
                <w:rFonts w:cstheme="minorHAnsi"/>
              </w:rPr>
            </w:pPr>
            <w:r w:rsidRPr="008C0BA4">
              <w:rPr>
                <w:rFonts w:cstheme="minorHAnsi"/>
              </w:rPr>
              <w:t>MSW</w:t>
            </w:r>
          </w:p>
          <w:p w:rsidR="00D26F95" w:rsidRPr="008C0BA4" w:rsidRDefault="008C0BA4" w:rsidP="006634CA">
            <w:pPr>
              <w:rPr>
                <w:rFonts w:cstheme="minorHAnsi"/>
              </w:rPr>
            </w:pPr>
            <w:r w:rsidRPr="008C0BA4">
              <w:rPr>
                <w:rFonts w:cstheme="minorHAnsi"/>
              </w:rPr>
              <w:t>EOD</w:t>
            </w:r>
          </w:p>
          <w:p w:rsidR="00004FE0" w:rsidRPr="00580890" w:rsidRDefault="00004FE0" w:rsidP="006634CA">
            <w:pPr>
              <w:rPr>
                <w:rFonts w:cstheme="minorHAnsi"/>
                <w:color w:val="FF0000"/>
              </w:rPr>
            </w:pPr>
            <w:r w:rsidRPr="008C0BA4">
              <w:rPr>
                <w:rFonts w:cstheme="minorHAnsi"/>
              </w:rPr>
              <w:t>PMC</w:t>
            </w:r>
            <w:r w:rsidRPr="008C0BA4">
              <w:rPr>
                <w:rFonts w:cstheme="minorHAnsi"/>
              </w:rPr>
              <w:br/>
              <w:t>PSH</w:t>
            </w:r>
          </w:p>
        </w:tc>
        <w:tc>
          <w:tcPr>
            <w:tcW w:w="2444" w:type="dxa"/>
            <w:shd w:val="clear" w:color="auto" w:fill="FFFFFF" w:themeFill="background1"/>
          </w:tcPr>
          <w:p w:rsidR="006634CA" w:rsidRPr="00A42406" w:rsidRDefault="006634CA" w:rsidP="006634CA">
            <w:pPr>
              <w:rPr>
                <w:rFonts w:cstheme="minorHAnsi"/>
              </w:rPr>
            </w:pPr>
            <w:r w:rsidRPr="00A42406">
              <w:rPr>
                <w:rFonts w:cstheme="minorHAnsi"/>
              </w:rPr>
              <w:t>January, April, July.</w:t>
            </w:r>
          </w:p>
          <w:p w:rsidR="006634CA" w:rsidRPr="00580890" w:rsidRDefault="006634CA" w:rsidP="006634CA">
            <w:pPr>
              <w:rPr>
                <w:rFonts w:cstheme="minorHAnsi"/>
                <w:color w:val="FF0000"/>
              </w:rPr>
            </w:pPr>
          </w:p>
        </w:tc>
      </w:tr>
      <w:tr w:rsidR="00004FE0" w:rsidRPr="00A51114" w:rsidTr="00BB3778">
        <w:tc>
          <w:tcPr>
            <w:tcW w:w="2070" w:type="dxa"/>
            <w:shd w:val="clear" w:color="auto" w:fill="FFFFFF" w:themeFill="background1"/>
          </w:tcPr>
          <w:p w:rsidR="00713855" w:rsidRPr="00A77386" w:rsidRDefault="00713855" w:rsidP="006634CA">
            <w:pPr>
              <w:rPr>
                <w:rFonts w:cstheme="minorHAnsi"/>
              </w:rPr>
            </w:pPr>
            <w:r w:rsidRPr="00A77386">
              <w:rPr>
                <w:rFonts w:cstheme="minorHAnsi"/>
              </w:rPr>
              <w:t>A</w:t>
            </w:r>
          </w:p>
          <w:p w:rsidR="00004FE0" w:rsidRPr="00A77386" w:rsidRDefault="00004FE0" w:rsidP="006634CA">
            <w:pPr>
              <w:rPr>
                <w:rFonts w:cstheme="minorHAnsi"/>
              </w:rPr>
            </w:pPr>
            <w:r w:rsidRPr="00A77386">
              <w:rPr>
                <w:rFonts w:cstheme="minorHAnsi"/>
              </w:rPr>
              <w:t>Improved Numeracy attainment through focused support (Years 7-</w:t>
            </w:r>
            <w:r w:rsidR="00713855" w:rsidRPr="00A77386">
              <w:rPr>
                <w:rFonts w:cstheme="minorHAnsi"/>
              </w:rPr>
              <w:t>9</w:t>
            </w:r>
            <w:r w:rsidRPr="00A77386">
              <w:rPr>
                <w:rFonts w:cstheme="minorHAnsi"/>
              </w:rPr>
              <w:t>)</w:t>
            </w:r>
          </w:p>
        </w:tc>
        <w:tc>
          <w:tcPr>
            <w:tcW w:w="2813" w:type="dxa"/>
            <w:shd w:val="clear" w:color="auto" w:fill="FFFFFF" w:themeFill="background1"/>
          </w:tcPr>
          <w:p w:rsidR="00004FE0" w:rsidRPr="00A77386" w:rsidRDefault="00004FE0" w:rsidP="006634CA">
            <w:pPr>
              <w:rPr>
                <w:rFonts w:cstheme="minorHAnsi"/>
              </w:rPr>
            </w:pPr>
            <w:r w:rsidRPr="00A77386">
              <w:rPr>
                <w:rFonts w:cstheme="minorHAnsi"/>
              </w:rPr>
              <w:t>A variety of activities to boost numeracy used in form time and promotion of work outside lessons to boost numeracy scores.</w:t>
            </w:r>
          </w:p>
        </w:tc>
        <w:tc>
          <w:tcPr>
            <w:tcW w:w="2562" w:type="dxa"/>
            <w:shd w:val="clear" w:color="auto" w:fill="auto"/>
          </w:tcPr>
          <w:p w:rsidR="00004FE0" w:rsidRPr="00A77386" w:rsidRDefault="00004FE0" w:rsidP="006634CA">
            <w:pPr>
              <w:rPr>
                <w:rFonts w:cstheme="minorHAnsi"/>
              </w:rPr>
            </w:pPr>
            <w:r w:rsidRPr="00A77386">
              <w:rPr>
                <w:rFonts w:cstheme="minorHAnsi"/>
              </w:rPr>
              <w:t xml:space="preserve">Poor starting points at end of KS2. </w:t>
            </w:r>
            <w:r w:rsidR="00A77386">
              <w:rPr>
                <w:rFonts w:cstheme="minorHAnsi"/>
              </w:rPr>
              <w:t xml:space="preserve"> Basics (times tables, mental arithmetic) are poor at the bottom end of school.</w:t>
            </w:r>
          </w:p>
        </w:tc>
        <w:tc>
          <w:tcPr>
            <w:tcW w:w="3862" w:type="dxa"/>
            <w:shd w:val="clear" w:color="auto" w:fill="auto"/>
          </w:tcPr>
          <w:p w:rsidR="00004FE0" w:rsidRPr="00A77386" w:rsidRDefault="00004FE0" w:rsidP="00004FE0">
            <w:pPr>
              <w:rPr>
                <w:rFonts w:cstheme="minorHAnsi"/>
              </w:rPr>
            </w:pPr>
            <w:r w:rsidRPr="00A77386">
              <w:rPr>
                <w:rFonts w:cstheme="minorHAnsi"/>
              </w:rPr>
              <w:t xml:space="preserve">T&amp;L Co-Ordinator </w:t>
            </w:r>
            <w:proofErr w:type="spellStart"/>
            <w:r w:rsidRPr="00A77386">
              <w:rPr>
                <w:rFonts w:cstheme="minorHAnsi"/>
              </w:rPr>
              <w:t>Maths</w:t>
            </w:r>
            <w:proofErr w:type="spellEnd"/>
            <w:r w:rsidRPr="00A77386">
              <w:rPr>
                <w:rFonts w:cstheme="minorHAnsi"/>
              </w:rPr>
              <w:t xml:space="preserve"> to oversee resources and track progress in </w:t>
            </w:r>
            <w:proofErr w:type="spellStart"/>
            <w:r w:rsidRPr="00A77386">
              <w:rPr>
                <w:rFonts w:cstheme="minorHAnsi"/>
              </w:rPr>
              <w:t>Maths</w:t>
            </w:r>
            <w:proofErr w:type="spellEnd"/>
            <w:r w:rsidRPr="00A77386">
              <w:rPr>
                <w:rFonts w:cstheme="minorHAnsi"/>
              </w:rPr>
              <w:t>.</w:t>
            </w:r>
          </w:p>
          <w:p w:rsidR="00004FE0" w:rsidRPr="00A77386" w:rsidRDefault="00004FE0" w:rsidP="00004FE0">
            <w:pPr>
              <w:rPr>
                <w:rFonts w:cstheme="minorHAnsi"/>
              </w:rPr>
            </w:pPr>
            <w:r w:rsidRPr="00A77386">
              <w:rPr>
                <w:rFonts w:cstheme="minorHAnsi"/>
              </w:rPr>
              <w:t>Mirror assessments prior to actual tests to be put into schemes of work.</w:t>
            </w:r>
          </w:p>
          <w:p w:rsidR="00004FE0" w:rsidRPr="00A77386" w:rsidRDefault="00A77386" w:rsidP="00004FE0">
            <w:pPr>
              <w:rPr>
                <w:rFonts w:cstheme="minorHAnsi"/>
              </w:rPr>
            </w:pPr>
            <w:r>
              <w:rPr>
                <w:rFonts w:cstheme="minorHAnsi"/>
              </w:rPr>
              <w:t xml:space="preserve">Corbett </w:t>
            </w:r>
            <w:proofErr w:type="spellStart"/>
            <w:r>
              <w:rPr>
                <w:rFonts w:cstheme="minorHAnsi"/>
              </w:rPr>
              <w:t>Maths</w:t>
            </w:r>
            <w:proofErr w:type="spellEnd"/>
            <w:r w:rsidR="00004FE0" w:rsidRPr="00A77386">
              <w:rPr>
                <w:rFonts w:cstheme="minorHAnsi"/>
              </w:rPr>
              <w:t xml:space="preserve"> promoted</w:t>
            </w:r>
            <w:r>
              <w:rPr>
                <w:rFonts w:cstheme="minorHAnsi"/>
              </w:rPr>
              <w:t xml:space="preserve"> to FT’s</w:t>
            </w:r>
            <w:r w:rsidR="00004FE0" w:rsidRPr="00A77386">
              <w:rPr>
                <w:rFonts w:cstheme="minorHAnsi"/>
              </w:rPr>
              <w:t xml:space="preserve"> and used </w:t>
            </w:r>
            <w:r>
              <w:rPr>
                <w:rFonts w:cstheme="minorHAnsi"/>
              </w:rPr>
              <w:t>in lessons</w:t>
            </w:r>
            <w:r w:rsidR="00004FE0" w:rsidRPr="00A77386">
              <w:rPr>
                <w:rFonts w:cstheme="minorHAnsi"/>
              </w:rPr>
              <w:t>.</w:t>
            </w:r>
          </w:p>
          <w:p w:rsidR="00004FE0" w:rsidRPr="00A77386" w:rsidRDefault="004B1E91" w:rsidP="00004FE0">
            <w:pPr>
              <w:rPr>
                <w:rFonts w:cstheme="minorHAnsi"/>
              </w:rPr>
            </w:pPr>
            <w:r w:rsidRPr="00A77386">
              <w:rPr>
                <w:rFonts w:cstheme="minorHAnsi"/>
              </w:rPr>
              <w:t>Numeracy</w:t>
            </w:r>
            <w:r w:rsidR="00004FE0" w:rsidRPr="00A77386">
              <w:rPr>
                <w:rFonts w:cstheme="minorHAnsi"/>
              </w:rPr>
              <w:t xml:space="preserve"> Ninjas and </w:t>
            </w:r>
            <w:r w:rsidR="00BB3778" w:rsidRPr="00A77386">
              <w:rPr>
                <w:rFonts w:cstheme="minorHAnsi"/>
              </w:rPr>
              <w:t xml:space="preserve">Times Tables </w:t>
            </w:r>
            <w:proofErr w:type="spellStart"/>
            <w:r w:rsidR="00004FE0" w:rsidRPr="00A77386">
              <w:rPr>
                <w:rFonts w:cstheme="minorHAnsi"/>
              </w:rPr>
              <w:t>Rockstars</w:t>
            </w:r>
            <w:proofErr w:type="spellEnd"/>
            <w:r w:rsidR="00004FE0" w:rsidRPr="00A77386">
              <w:rPr>
                <w:rFonts w:cstheme="minorHAnsi"/>
              </w:rPr>
              <w:t xml:space="preserve"> 7</w:t>
            </w:r>
            <w:r w:rsidR="00A77386">
              <w:rPr>
                <w:rFonts w:cstheme="minorHAnsi"/>
              </w:rPr>
              <w:t xml:space="preserve"> &amp; 8.</w:t>
            </w:r>
          </w:p>
          <w:p w:rsidR="00580890" w:rsidRPr="003422DC" w:rsidRDefault="00C53F7D" w:rsidP="00580890">
            <w:pPr>
              <w:rPr>
                <w:rFonts w:cstheme="minorHAnsi"/>
              </w:rPr>
            </w:pPr>
            <w:r w:rsidRPr="00A77386">
              <w:rPr>
                <w:rFonts w:cstheme="minorHAnsi"/>
              </w:rPr>
              <w:t>Form time intervention for Year 7</w:t>
            </w:r>
            <w:r w:rsidR="00A77386">
              <w:rPr>
                <w:rFonts w:cstheme="minorHAnsi"/>
              </w:rPr>
              <w:t xml:space="preserve"> </w:t>
            </w:r>
            <w:r w:rsidRPr="00A77386">
              <w:rPr>
                <w:rFonts w:cstheme="minorHAnsi"/>
              </w:rPr>
              <w:t>&amp;</w:t>
            </w:r>
            <w:r w:rsidR="00A77386">
              <w:rPr>
                <w:rFonts w:cstheme="minorHAnsi"/>
              </w:rPr>
              <w:t xml:space="preserve"> </w:t>
            </w:r>
            <w:r w:rsidRPr="00A77386">
              <w:rPr>
                <w:rFonts w:cstheme="minorHAnsi"/>
              </w:rPr>
              <w:t>8 from the numeracy coordinator</w:t>
            </w:r>
            <w:r w:rsidR="00A77386">
              <w:rPr>
                <w:rFonts w:cstheme="minorHAnsi"/>
              </w:rPr>
              <w:t xml:space="preserve">: </w:t>
            </w:r>
            <w:proofErr w:type="spellStart"/>
            <w:r w:rsidR="00580890" w:rsidRPr="00580890">
              <w:rPr>
                <w:rFonts w:cstheme="minorHAnsi"/>
              </w:rPr>
              <w:t>Maths</w:t>
            </w:r>
            <w:proofErr w:type="spellEnd"/>
            <w:r w:rsidR="00580890" w:rsidRPr="00580890">
              <w:rPr>
                <w:rFonts w:cstheme="minorHAnsi"/>
              </w:rPr>
              <w:t xml:space="preserve"> Job of the </w:t>
            </w:r>
            <w:r w:rsidR="00A77386">
              <w:rPr>
                <w:rFonts w:cstheme="minorHAnsi"/>
              </w:rPr>
              <w:t xml:space="preserve">Term, </w:t>
            </w:r>
            <w:r w:rsidR="00580890" w:rsidRPr="00580890">
              <w:rPr>
                <w:rFonts w:cstheme="minorHAnsi"/>
              </w:rPr>
              <w:t>Numeracy Word of the</w:t>
            </w:r>
            <w:r w:rsidR="00A77386">
              <w:rPr>
                <w:rFonts w:cstheme="minorHAnsi"/>
              </w:rPr>
              <w:t xml:space="preserve"> Week, </w:t>
            </w:r>
            <w:r w:rsidR="00580890" w:rsidRPr="00580890">
              <w:rPr>
                <w:rFonts w:cstheme="minorHAnsi"/>
              </w:rPr>
              <w:t>Numeracy Challenge of the Week Pi Day</w:t>
            </w:r>
            <w:r w:rsidR="00A77386">
              <w:rPr>
                <w:rFonts w:cstheme="minorHAnsi"/>
              </w:rPr>
              <w:t xml:space="preserve">, </w:t>
            </w:r>
            <w:r w:rsidR="00580890" w:rsidRPr="00580890">
              <w:rPr>
                <w:rFonts w:cstheme="minorHAnsi"/>
              </w:rPr>
              <w:t>I use numeracy for...</w:t>
            </w:r>
          </w:p>
        </w:tc>
        <w:tc>
          <w:tcPr>
            <w:tcW w:w="1559" w:type="dxa"/>
            <w:shd w:val="clear" w:color="auto" w:fill="FFFFFF" w:themeFill="background1"/>
          </w:tcPr>
          <w:p w:rsidR="00004FE0" w:rsidRPr="008C0BA4" w:rsidRDefault="00004FE0" w:rsidP="006634CA">
            <w:pPr>
              <w:rPr>
                <w:rFonts w:cstheme="minorHAnsi"/>
              </w:rPr>
            </w:pPr>
            <w:r w:rsidRPr="008C0BA4">
              <w:rPr>
                <w:rFonts w:cstheme="minorHAnsi"/>
              </w:rPr>
              <w:t>BMO</w:t>
            </w:r>
          </w:p>
          <w:p w:rsidR="00004FE0" w:rsidRPr="008C0BA4" w:rsidRDefault="00004FE0" w:rsidP="006634CA">
            <w:pPr>
              <w:rPr>
                <w:rFonts w:cstheme="minorHAnsi"/>
              </w:rPr>
            </w:pPr>
            <w:r w:rsidRPr="008C0BA4">
              <w:rPr>
                <w:rFonts w:cstheme="minorHAnsi"/>
              </w:rPr>
              <w:t>PBA</w:t>
            </w:r>
          </w:p>
          <w:p w:rsidR="00004FE0" w:rsidRPr="008C0BA4" w:rsidRDefault="008C0BA4" w:rsidP="006634CA">
            <w:pPr>
              <w:rPr>
                <w:rFonts w:cstheme="minorHAnsi"/>
              </w:rPr>
            </w:pPr>
            <w:r w:rsidRPr="008C0BA4">
              <w:rPr>
                <w:rFonts w:cstheme="minorHAnsi"/>
              </w:rPr>
              <w:t>DST</w:t>
            </w:r>
          </w:p>
          <w:p w:rsidR="00004FE0" w:rsidRPr="008C0BA4" w:rsidRDefault="00004FE0" w:rsidP="006634CA">
            <w:pPr>
              <w:rPr>
                <w:rFonts w:cstheme="minorHAnsi"/>
              </w:rPr>
            </w:pPr>
            <w:r w:rsidRPr="008C0BA4">
              <w:rPr>
                <w:rFonts w:cstheme="minorHAnsi"/>
              </w:rPr>
              <w:t>PMC</w:t>
            </w:r>
          </w:p>
          <w:p w:rsidR="00004FE0" w:rsidRPr="00A51114" w:rsidRDefault="00004FE0" w:rsidP="006634CA">
            <w:pPr>
              <w:rPr>
                <w:rFonts w:cstheme="minorHAnsi"/>
              </w:rPr>
            </w:pPr>
            <w:r w:rsidRPr="008C0BA4">
              <w:rPr>
                <w:rFonts w:cstheme="minorHAnsi"/>
              </w:rPr>
              <w:t>PSH</w:t>
            </w:r>
          </w:p>
        </w:tc>
        <w:tc>
          <w:tcPr>
            <w:tcW w:w="2444" w:type="dxa"/>
            <w:shd w:val="clear" w:color="auto" w:fill="FFFFFF" w:themeFill="background1"/>
          </w:tcPr>
          <w:p w:rsidR="00004FE0" w:rsidRDefault="00004FE0" w:rsidP="00004FE0">
            <w:pPr>
              <w:rPr>
                <w:rFonts w:cstheme="minorHAnsi"/>
              </w:rPr>
            </w:pPr>
            <w:r w:rsidRPr="00A51114">
              <w:rPr>
                <w:rFonts w:cstheme="minorHAnsi"/>
              </w:rPr>
              <w:t>January, April, July.</w:t>
            </w:r>
          </w:p>
          <w:p w:rsidR="00004FE0" w:rsidRPr="00A51114" w:rsidRDefault="00004FE0" w:rsidP="006634CA">
            <w:pPr>
              <w:rPr>
                <w:rFonts w:cstheme="minorHAnsi"/>
              </w:rPr>
            </w:pPr>
          </w:p>
        </w:tc>
      </w:tr>
      <w:tr w:rsidR="006634CA" w:rsidRPr="00A51114" w:rsidTr="00E14C5C">
        <w:tc>
          <w:tcPr>
            <w:tcW w:w="2070" w:type="dxa"/>
            <w:shd w:val="clear" w:color="auto" w:fill="FFFFFF" w:themeFill="background1"/>
          </w:tcPr>
          <w:p w:rsidR="00713855" w:rsidRPr="00A77386" w:rsidRDefault="00713855" w:rsidP="006634CA">
            <w:pPr>
              <w:rPr>
                <w:rFonts w:cstheme="minorHAnsi"/>
              </w:rPr>
            </w:pPr>
            <w:r w:rsidRPr="00A77386">
              <w:rPr>
                <w:rFonts w:cstheme="minorHAnsi"/>
              </w:rPr>
              <w:t>A</w:t>
            </w:r>
          </w:p>
          <w:p w:rsidR="006634CA" w:rsidRPr="00A77386" w:rsidRDefault="006634CA" w:rsidP="006634CA">
            <w:pPr>
              <w:rPr>
                <w:rFonts w:cstheme="minorHAnsi"/>
              </w:rPr>
            </w:pPr>
            <w:r w:rsidRPr="00A77386">
              <w:rPr>
                <w:rFonts w:cstheme="minorHAnsi"/>
              </w:rPr>
              <w:t>Improved literacy Years 7 and 8</w:t>
            </w:r>
          </w:p>
        </w:tc>
        <w:tc>
          <w:tcPr>
            <w:tcW w:w="2813" w:type="dxa"/>
            <w:shd w:val="clear" w:color="auto" w:fill="FFFFFF" w:themeFill="background1"/>
          </w:tcPr>
          <w:p w:rsidR="006634CA" w:rsidRPr="00A77386" w:rsidRDefault="006634CA" w:rsidP="006634CA">
            <w:pPr>
              <w:rPr>
                <w:rFonts w:cstheme="minorHAnsi"/>
              </w:rPr>
            </w:pPr>
            <w:r w:rsidRPr="00A77386">
              <w:rPr>
                <w:rFonts w:cstheme="minorHAnsi"/>
              </w:rPr>
              <w:t xml:space="preserve">Low levels </w:t>
            </w:r>
            <w:r w:rsidR="004B1E91" w:rsidRPr="00A77386">
              <w:rPr>
                <w:rFonts w:cstheme="minorHAnsi"/>
              </w:rPr>
              <w:t>of literacy</w:t>
            </w:r>
            <w:r w:rsidRPr="00A77386">
              <w:rPr>
                <w:rFonts w:cstheme="minorHAnsi"/>
              </w:rPr>
              <w:t xml:space="preserve"> pupils to receive</w:t>
            </w:r>
            <w:r w:rsidR="00B1306B" w:rsidRPr="00A77386">
              <w:rPr>
                <w:rFonts w:cstheme="minorHAnsi"/>
              </w:rPr>
              <w:t xml:space="preserve"> 1</w:t>
            </w:r>
            <w:r w:rsidRPr="00A77386">
              <w:rPr>
                <w:rFonts w:cstheme="minorHAnsi"/>
              </w:rPr>
              <w:t xml:space="preserve"> extra Li</w:t>
            </w:r>
            <w:r w:rsidR="00B1306B" w:rsidRPr="00A77386">
              <w:rPr>
                <w:rFonts w:cstheme="minorHAnsi"/>
              </w:rPr>
              <w:t xml:space="preserve">teracy lesson in addition to 1 </w:t>
            </w:r>
            <w:r w:rsidRPr="00A77386">
              <w:rPr>
                <w:rFonts w:cstheme="minorHAnsi"/>
              </w:rPr>
              <w:t>MFL in 7 and 8</w:t>
            </w:r>
          </w:p>
          <w:p w:rsidR="006634CA" w:rsidRPr="00A77386" w:rsidRDefault="006634CA" w:rsidP="006634CA">
            <w:pPr>
              <w:rPr>
                <w:rFonts w:cstheme="minorHAnsi"/>
              </w:rPr>
            </w:pPr>
          </w:p>
          <w:p w:rsidR="006634CA" w:rsidRPr="00A77386" w:rsidRDefault="006634CA" w:rsidP="006634CA">
            <w:pPr>
              <w:widowControl w:val="0"/>
              <w:tabs>
                <w:tab w:val="left" w:pos="1543"/>
              </w:tabs>
              <w:spacing w:before="1" w:line="253" w:lineRule="exact"/>
              <w:rPr>
                <w:rFonts w:eastAsia="Arial" w:cstheme="minorHAnsi"/>
              </w:rPr>
            </w:pPr>
          </w:p>
        </w:tc>
        <w:tc>
          <w:tcPr>
            <w:tcW w:w="2562" w:type="dxa"/>
            <w:shd w:val="clear" w:color="auto" w:fill="FFFFFF" w:themeFill="background1"/>
          </w:tcPr>
          <w:p w:rsidR="006634CA" w:rsidRPr="00A77386" w:rsidRDefault="006634CA" w:rsidP="006634CA">
            <w:pPr>
              <w:rPr>
                <w:rFonts w:cstheme="minorHAnsi"/>
              </w:rPr>
            </w:pPr>
            <w:r w:rsidRPr="00A77386">
              <w:rPr>
                <w:rFonts w:cstheme="minorHAnsi"/>
              </w:rPr>
              <w:t>2 classes in Year 7 and 2 class in year 8 have 1 extra literacy lessons per week.</w:t>
            </w:r>
          </w:p>
        </w:tc>
        <w:tc>
          <w:tcPr>
            <w:tcW w:w="3862" w:type="dxa"/>
            <w:shd w:val="clear" w:color="auto" w:fill="FFFFFF" w:themeFill="background1"/>
          </w:tcPr>
          <w:p w:rsidR="006634CA" w:rsidRPr="00A77386" w:rsidRDefault="006634CA" w:rsidP="006634CA">
            <w:pPr>
              <w:rPr>
                <w:rFonts w:cstheme="minorHAnsi"/>
              </w:rPr>
            </w:pPr>
            <w:r w:rsidRPr="00A77386">
              <w:rPr>
                <w:rFonts w:cstheme="minorHAnsi"/>
              </w:rPr>
              <w:t>Head of English and Leader of Literacy to oversee the resources and curriculum</w:t>
            </w:r>
          </w:p>
        </w:tc>
        <w:tc>
          <w:tcPr>
            <w:tcW w:w="1559" w:type="dxa"/>
            <w:shd w:val="clear" w:color="auto" w:fill="FFFFFF" w:themeFill="background1"/>
          </w:tcPr>
          <w:p w:rsidR="006634CA" w:rsidRPr="008C0BA4" w:rsidRDefault="008C0BA4" w:rsidP="006634CA">
            <w:pPr>
              <w:rPr>
                <w:rFonts w:cstheme="minorHAnsi"/>
              </w:rPr>
            </w:pPr>
            <w:r w:rsidRPr="008C0BA4">
              <w:rPr>
                <w:rFonts w:cstheme="minorHAnsi"/>
              </w:rPr>
              <w:t>EOD</w:t>
            </w:r>
          </w:p>
          <w:p w:rsidR="006634CA" w:rsidRPr="00580890" w:rsidRDefault="006634CA" w:rsidP="006634CA">
            <w:pPr>
              <w:rPr>
                <w:rFonts w:cstheme="minorHAnsi"/>
                <w:color w:val="FF0000"/>
              </w:rPr>
            </w:pPr>
            <w:r w:rsidRPr="008C0BA4">
              <w:rPr>
                <w:rFonts w:cstheme="minorHAnsi"/>
              </w:rPr>
              <w:t>MSW</w:t>
            </w:r>
          </w:p>
        </w:tc>
        <w:tc>
          <w:tcPr>
            <w:tcW w:w="2444" w:type="dxa"/>
            <w:shd w:val="clear" w:color="auto" w:fill="FFFFFF" w:themeFill="background1"/>
          </w:tcPr>
          <w:p w:rsidR="006634CA" w:rsidRPr="00580890" w:rsidRDefault="006634CA" w:rsidP="006634CA">
            <w:pPr>
              <w:rPr>
                <w:rFonts w:cstheme="minorHAnsi"/>
                <w:color w:val="FF0000"/>
              </w:rPr>
            </w:pPr>
            <w:r w:rsidRPr="00A42406">
              <w:rPr>
                <w:rFonts w:cstheme="minorHAnsi"/>
              </w:rPr>
              <w:t>January, April, July</w:t>
            </w:r>
          </w:p>
        </w:tc>
      </w:tr>
    </w:tbl>
    <w:p w:rsidR="00004FE0" w:rsidRDefault="00004FE0">
      <w:r>
        <w:br w:type="page"/>
      </w:r>
    </w:p>
    <w:tbl>
      <w:tblPr>
        <w:tblStyle w:val="TableGrid"/>
        <w:tblpPr w:leftFromText="180" w:rightFromText="180" w:vertAnchor="text" w:horzAnchor="margin" w:tblpX="-743" w:tblpY="-1132"/>
        <w:tblW w:w="15310" w:type="dxa"/>
        <w:tblLook w:val="04A0" w:firstRow="1" w:lastRow="0" w:firstColumn="1" w:lastColumn="0" w:noHBand="0" w:noVBand="1"/>
      </w:tblPr>
      <w:tblGrid>
        <w:gridCol w:w="2070"/>
        <w:gridCol w:w="2416"/>
        <w:gridCol w:w="397"/>
        <w:gridCol w:w="1647"/>
        <w:gridCol w:w="388"/>
        <w:gridCol w:w="4389"/>
        <w:gridCol w:w="1559"/>
        <w:gridCol w:w="2444"/>
      </w:tblGrid>
      <w:tr w:rsidR="006634CA" w:rsidRPr="00A51114" w:rsidTr="006634CA">
        <w:tc>
          <w:tcPr>
            <w:tcW w:w="15310" w:type="dxa"/>
            <w:gridSpan w:val="8"/>
            <w:shd w:val="clear" w:color="auto" w:fill="FFFFFF" w:themeFill="background1"/>
          </w:tcPr>
          <w:p w:rsidR="006634CA" w:rsidRPr="00A51114" w:rsidRDefault="006634CA" w:rsidP="006634CA">
            <w:pPr>
              <w:jc w:val="right"/>
              <w:rPr>
                <w:rFonts w:cstheme="minorHAnsi"/>
                <w:b/>
              </w:rPr>
            </w:pPr>
            <w:r w:rsidRPr="00A51114">
              <w:rPr>
                <w:rFonts w:cstheme="minorHAnsi"/>
                <w:b/>
              </w:rPr>
              <w:lastRenderedPageBreak/>
              <w:t xml:space="preserve">Total budgeted cost </w:t>
            </w:r>
            <w:proofErr w:type="gramStart"/>
            <w:r w:rsidRPr="00A51114">
              <w:rPr>
                <w:rFonts w:cstheme="minorHAnsi"/>
                <w:b/>
              </w:rPr>
              <w:t>refer</w:t>
            </w:r>
            <w:proofErr w:type="gramEnd"/>
            <w:r w:rsidRPr="00A51114">
              <w:rPr>
                <w:rFonts w:cstheme="minorHAnsi"/>
                <w:b/>
              </w:rPr>
              <w:t xml:space="preserve"> to attached spreadsheet appendix 1</w:t>
            </w:r>
          </w:p>
          <w:p w:rsidR="006634CA" w:rsidRPr="00A51114" w:rsidRDefault="006634CA" w:rsidP="006634CA">
            <w:pPr>
              <w:jc w:val="right"/>
              <w:rPr>
                <w:rFonts w:cstheme="minorHAnsi"/>
                <w:b/>
              </w:rPr>
            </w:pPr>
          </w:p>
        </w:tc>
      </w:tr>
      <w:tr w:rsidR="006634CA" w:rsidRPr="00A51114" w:rsidTr="006634CA">
        <w:tc>
          <w:tcPr>
            <w:tcW w:w="15310" w:type="dxa"/>
            <w:gridSpan w:val="8"/>
            <w:shd w:val="clear" w:color="auto" w:fill="FFFFFF" w:themeFill="background1"/>
          </w:tcPr>
          <w:p w:rsidR="006634CA" w:rsidRPr="00A51114" w:rsidRDefault="006634CA" w:rsidP="006634CA">
            <w:pPr>
              <w:rPr>
                <w:rFonts w:cstheme="minorHAnsi"/>
                <w:b/>
              </w:rPr>
            </w:pPr>
            <w:r w:rsidRPr="00A51114">
              <w:rPr>
                <w:rFonts w:cstheme="minorHAnsi"/>
                <w:b/>
              </w:rPr>
              <w:t>ii   Targeted Support</w:t>
            </w:r>
            <w:r w:rsidR="00850D66">
              <w:rPr>
                <w:rFonts w:cstheme="minorHAnsi"/>
                <w:b/>
              </w:rPr>
              <w:t xml:space="preserve"> in T&amp;L</w:t>
            </w:r>
          </w:p>
        </w:tc>
      </w:tr>
      <w:tr w:rsidR="006634CA" w:rsidRPr="00A51114" w:rsidTr="00E14C5C">
        <w:trPr>
          <w:trHeight w:val="100"/>
        </w:trPr>
        <w:tc>
          <w:tcPr>
            <w:tcW w:w="2070" w:type="dxa"/>
            <w:shd w:val="clear" w:color="auto" w:fill="FFFFFF" w:themeFill="background1"/>
          </w:tcPr>
          <w:p w:rsidR="006634CA" w:rsidRPr="00022419" w:rsidRDefault="006634CA" w:rsidP="006634CA">
            <w:pPr>
              <w:rPr>
                <w:rFonts w:cstheme="minorHAnsi"/>
                <w:b/>
              </w:rPr>
            </w:pPr>
            <w:r w:rsidRPr="00022419">
              <w:rPr>
                <w:rFonts w:cstheme="minorHAnsi"/>
                <w:b/>
              </w:rPr>
              <w:t>Desired Outcome</w:t>
            </w:r>
          </w:p>
        </w:tc>
        <w:tc>
          <w:tcPr>
            <w:tcW w:w="2416" w:type="dxa"/>
            <w:shd w:val="clear" w:color="auto" w:fill="FFFFFF" w:themeFill="background1"/>
          </w:tcPr>
          <w:p w:rsidR="006634CA" w:rsidRPr="00022419" w:rsidRDefault="006634CA" w:rsidP="006634CA">
            <w:pPr>
              <w:rPr>
                <w:rFonts w:cstheme="minorHAnsi"/>
                <w:b/>
              </w:rPr>
            </w:pPr>
            <w:r w:rsidRPr="00022419">
              <w:rPr>
                <w:rFonts w:cstheme="minorHAnsi"/>
                <w:b/>
              </w:rPr>
              <w:t>Chosen action/approach</w:t>
            </w:r>
          </w:p>
        </w:tc>
        <w:tc>
          <w:tcPr>
            <w:tcW w:w="2044" w:type="dxa"/>
            <w:gridSpan w:val="2"/>
            <w:shd w:val="clear" w:color="auto" w:fill="FFFFFF" w:themeFill="background1"/>
          </w:tcPr>
          <w:p w:rsidR="006634CA" w:rsidRPr="00022419" w:rsidRDefault="006634CA" w:rsidP="006634CA">
            <w:pPr>
              <w:rPr>
                <w:rFonts w:cstheme="minorHAnsi"/>
                <w:b/>
              </w:rPr>
            </w:pPr>
            <w:r w:rsidRPr="00022419">
              <w:rPr>
                <w:rFonts w:cstheme="minorHAnsi"/>
                <w:b/>
              </w:rPr>
              <w:t>What is the evidence and rationale for this choice?</w:t>
            </w:r>
          </w:p>
        </w:tc>
        <w:tc>
          <w:tcPr>
            <w:tcW w:w="4777" w:type="dxa"/>
            <w:gridSpan w:val="2"/>
            <w:shd w:val="clear" w:color="auto" w:fill="FFFFFF" w:themeFill="background1"/>
          </w:tcPr>
          <w:p w:rsidR="006634CA" w:rsidRPr="00022419" w:rsidRDefault="006634CA" w:rsidP="006634CA">
            <w:pPr>
              <w:rPr>
                <w:rFonts w:cstheme="minorHAnsi"/>
                <w:b/>
              </w:rPr>
            </w:pPr>
            <w:r w:rsidRPr="00022419">
              <w:rPr>
                <w:rFonts w:cstheme="minorHAnsi"/>
                <w:b/>
              </w:rPr>
              <w:t>How will you ensure it is implemented well?</w:t>
            </w:r>
          </w:p>
        </w:tc>
        <w:tc>
          <w:tcPr>
            <w:tcW w:w="1559" w:type="dxa"/>
            <w:shd w:val="clear" w:color="auto" w:fill="FFFFFF" w:themeFill="background1"/>
          </w:tcPr>
          <w:p w:rsidR="006634CA" w:rsidRPr="00580890" w:rsidRDefault="006634CA" w:rsidP="006634CA">
            <w:pPr>
              <w:rPr>
                <w:rFonts w:cstheme="minorHAnsi"/>
                <w:b/>
                <w:color w:val="FF0000"/>
              </w:rPr>
            </w:pPr>
            <w:r w:rsidRPr="008C0BA4">
              <w:rPr>
                <w:rFonts w:cstheme="minorHAnsi"/>
                <w:b/>
              </w:rPr>
              <w:t xml:space="preserve">Staff </w:t>
            </w:r>
          </w:p>
        </w:tc>
        <w:tc>
          <w:tcPr>
            <w:tcW w:w="2444" w:type="dxa"/>
            <w:shd w:val="clear" w:color="auto" w:fill="FFFFFF" w:themeFill="background1"/>
          </w:tcPr>
          <w:p w:rsidR="006634CA" w:rsidRPr="00A42406" w:rsidRDefault="006634CA" w:rsidP="006634CA">
            <w:pPr>
              <w:rPr>
                <w:rFonts w:cstheme="minorHAnsi"/>
                <w:b/>
              </w:rPr>
            </w:pPr>
            <w:r w:rsidRPr="00A42406">
              <w:rPr>
                <w:rFonts w:cstheme="minorHAnsi"/>
                <w:b/>
              </w:rPr>
              <w:t>Review</w:t>
            </w:r>
          </w:p>
        </w:tc>
      </w:tr>
      <w:tr w:rsidR="004B1E91" w:rsidRPr="00A51114" w:rsidTr="00E14C5C">
        <w:trPr>
          <w:trHeight w:val="100"/>
        </w:trPr>
        <w:tc>
          <w:tcPr>
            <w:tcW w:w="2070" w:type="dxa"/>
            <w:shd w:val="clear" w:color="auto" w:fill="FFFFFF" w:themeFill="background1"/>
          </w:tcPr>
          <w:p w:rsidR="004B1E91" w:rsidRPr="00022419" w:rsidRDefault="004B1E91" w:rsidP="004B1E91">
            <w:pPr>
              <w:rPr>
                <w:rFonts w:cstheme="minorHAnsi"/>
              </w:rPr>
            </w:pPr>
            <w:r w:rsidRPr="00022419">
              <w:rPr>
                <w:rFonts w:cstheme="minorHAnsi"/>
              </w:rPr>
              <w:t>A</w:t>
            </w:r>
          </w:p>
          <w:p w:rsidR="004B1E91" w:rsidRPr="00022419" w:rsidRDefault="004B1E91" w:rsidP="004B1E91">
            <w:pPr>
              <w:rPr>
                <w:rFonts w:cstheme="minorHAnsi"/>
              </w:rPr>
            </w:pPr>
            <w:r w:rsidRPr="00022419">
              <w:rPr>
                <w:rFonts w:cstheme="minorHAnsi"/>
              </w:rPr>
              <w:t>Improvement literacy attainment from transition for Year 7 catch-up students</w:t>
            </w:r>
          </w:p>
        </w:tc>
        <w:tc>
          <w:tcPr>
            <w:tcW w:w="2416" w:type="dxa"/>
            <w:shd w:val="clear" w:color="auto" w:fill="FFFFFF" w:themeFill="background1"/>
          </w:tcPr>
          <w:p w:rsidR="004B1E91" w:rsidRPr="00022419" w:rsidRDefault="004B1E91" w:rsidP="004B1E91">
            <w:pPr>
              <w:rPr>
                <w:rFonts w:cstheme="minorHAnsi"/>
              </w:rPr>
            </w:pPr>
            <w:r w:rsidRPr="00022419">
              <w:rPr>
                <w:rFonts w:cstheme="minorHAnsi"/>
              </w:rPr>
              <w:t>Quality First teaching.  Every catch-up student to be given a reading buddy or TA support</w:t>
            </w:r>
          </w:p>
        </w:tc>
        <w:tc>
          <w:tcPr>
            <w:tcW w:w="2044" w:type="dxa"/>
            <w:gridSpan w:val="2"/>
            <w:shd w:val="clear" w:color="auto" w:fill="FFFFFF" w:themeFill="background1"/>
          </w:tcPr>
          <w:p w:rsidR="004B1E91" w:rsidRPr="00022419" w:rsidRDefault="004B1E91" w:rsidP="004B1E91">
            <w:pPr>
              <w:rPr>
                <w:rFonts w:cstheme="minorHAnsi"/>
              </w:rPr>
            </w:pPr>
            <w:r w:rsidRPr="00022419">
              <w:rPr>
                <w:rFonts w:cstheme="minorHAnsi"/>
              </w:rPr>
              <w:t>Significant number enter KS3 with scaled score below 100</w:t>
            </w:r>
            <w:r w:rsidR="00022419" w:rsidRPr="00022419">
              <w:rPr>
                <w:rFonts w:cstheme="minorHAnsi"/>
              </w:rPr>
              <w:t xml:space="preserve"> in 2019, suspected the case in 2020 too</w:t>
            </w:r>
          </w:p>
        </w:tc>
        <w:tc>
          <w:tcPr>
            <w:tcW w:w="4777" w:type="dxa"/>
            <w:gridSpan w:val="2"/>
            <w:shd w:val="clear" w:color="auto" w:fill="FFFFFF" w:themeFill="background1"/>
          </w:tcPr>
          <w:p w:rsidR="004B1E91" w:rsidRPr="00022419" w:rsidRDefault="006E27B3" w:rsidP="004B1E91">
            <w:pPr>
              <w:rPr>
                <w:rFonts w:cstheme="minorHAnsi"/>
              </w:rPr>
            </w:pPr>
            <w:r>
              <w:rPr>
                <w:rFonts w:cstheme="minorHAnsi"/>
              </w:rPr>
              <w:t xml:space="preserve">Online COVID-safe library.  </w:t>
            </w:r>
            <w:r w:rsidR="004B1E91" w:rsidRPr="00022419">
              <w:rPr>
                <w:rFonts w:cstheme="minorHAnsi"/>
              </w:rPr>
              <w:t xml:space="preserve">Training by </w:t>
            </w:r>
            <w:r w:rsidR="00022419">
              <w:rPr>
                <w:rFonts w:cstheme="minorHAnsi"/>
              </w:rPr>
              <w:t>EOD</w:t>
            </w:r>
            <w:r w:rsidR="004B1E91" w:rsidRPr="00022419">
              <w:rPr>
                <w:rFonts w:cstheme="minorHAnsi"/>
              </w:rPr>
              <w:t>, tracking from September 20</w:t>
            </w:r>
            <w:r w:rsidR="00022419">
              <w:rPr>
                <w:rFonts w:cstheme="minorHAnsi"/>
              </w:rPr>
              <w:t>20</w:t>
            </w:r>
            <w:r w:rsidR="004B1E91" w:rsidRPr="00022419">
              <w:rPr>
                <w:rFonts w:cstheme="minorHAnsi"/>
              </w:rPr>
              <w:t>.</w:t>
            </w:r>
          </w:p>
          <w:p w:rsidR="004B1E91" w:rsidRPr="00022419" w:rsidRDefault="004B1E91" w:rsidP="004B1E91">
            <w:pPr>
              <w:rPr>
                <w:rFonts w:cstheme="minorHAnsi"/>
              </w:rPr>
            </w:pPr>
            <w:r w:rsidRPr="00022419">
              <w:rPr>
                <w:rFonts w:cstheme="minorHAnsi"/>
              </w:rPr>
              <w:t>Regular review with DHT</w:t>
            </w:r>
          </w:p>
        </w:tc>
        <w:tc>
          <w:tcPr>
            <w:tcW w:w="1559" w:type="dxa"/>
            <w:shd w:val="clear" w:color="auto" w:fill="FFFFFF" w:themeFill="background1"/>
          </w:tcPr>
          <w:p w:rsidR="004B1E91" w:rsidRPr="008C0BA4" w:rsidRDefault="008C0BA4" w:rsidP="004B1E91">
            <w:pPr>
              <w:rPr>
                <w:rFonts w:cstheme="minorHAnsi"/>
              </w:rPr>
            </w:pPr>
            <w:r w:rsidRPr="008C0BA4">
              <w:rPr>
                <w:rFonts w:cstheme="minorHAnsi"/>
              </w:rPr>
              <w:t>EOD</w:t>
            </w:r>
          </w:p>
          <w:p w:rsidR="004B1E91" w:rsidRPr="008C0BA4" w:rsidRDefault="004B1E91" w:rsidP="004B1E91">
            <w:pPr>
              <w:rPr>
                <w:rFonts w:cstheme="minorHAnsi"/>
              </w:rPr>
            </w:pPr>
            <w:r w:rsidRPr="008C0BA4">
              <w:rPr>
                <w:rFonts w:cstheme="minorHAnsi"/>
              </w:rPr>
              <w:t>MSW</w:t>
            </w:r>
          </w:p>
          <w:p w:rsidR="004B1E91" w:rsidRPr="008C0BA4" w:rsidRDefault="004B1E91" w:rsidP="004B1E91">
            <w:pPr>
              <w:rPr>
                <w:rFonts w:cstheme="minorHAnsi"/>
              </w:rPr>
            </w:pPr>
            <w:r w:rsidRPr="008C0BA4">
              <w:rPr>
                <w:rFonts w:cstheme="minorHAnsi"/>
              </w:rPr>
              <w:t>BMO</w:t>
            </w:r>
          </w:p>
        </w:tc>
        <w:tc>
          <w:tcPr>
            <w:tcW w:w="2444" w:type="dxa"/>
            <w:shd w:val="clear" w:color="auto" w:fill="FFFFFF" w:themeFill="background1"/>
          </w:tcPr>
          <w:p w:rsidR="004B1E91" w:rsidRPr="00A42406" w:rsidRDefault="004B1E91" w:rsidP="004B1E91">
            <w:pPr>
              <w:rPr>
                <w:rFonts w:cstheme="minorHAnsi"/>
              </w:rPr>
            </w:pPr>
            <w:r w:rsidRPr="00A42406">
              <w:rPr>
                <w:rFonts w:cstheme="minorHAnsi"/>
              </w:rPr>
              <w:t>January, April, July</w:t>
            </w:r>
          </w:p>
        </w:tc>
      </w:tr>
      <w:tr w:rsidR="004B1E91" w:rsidRPr="00A51114" w:rsidTr="00E14C5C">
        <w:trPr>
          <w:trHeight w:val="100"/>
        </w:trPr>
        <w:tc>
          <w:tcPr>
            <w:tcW w:w="2070" w:type="dxa"/>
            <w:shd w:val="clear" w:color="auto" w:fill="FFFFFF" w:themeFill="background1"/>
          </w:tcPr>
          <w:p w:rsidR="004B1E91" w:rsidRPr="00022419" w:rsidRDefault="004B1E91" w:rsidP="004B1E91">
            <w:pPr>
              <w:rPr>
                <w:rFonts w:cstheme="minorHAnsi"/>
              </w:rPr>
            </w:pPr>
            <w:r w:rsidRPr="00022419">
              <w:rPr>
                <w:rFonts w:cstheme="minorHAnsi"/>
              </w:rPr>
              <w:t>A</w:t>
            </w:r>
          </w:p>
          <w:p w:rsidR="004B1E91" w:rsidRPr="00022419" w:rsidRDefault="004B1E91" w:rsidP="004B1E91">
            <w:pPr>
              <w:rPr>
                <w:rFonts w:cstheme="minorHAnsi"/>
              </w:rPr>
            </w:pPr>
            <w:r w:rsidRPr="00022419">
              <w:rPr>
                <w:rFonts w:cstheme="minorHAnsi"/>
              </w:rPr>
              <w:t>Improved year 7 readers</w:t>
            </w:r>
          </w:p>
          <w:p w:rsidR="004B1E91" w:rsidRPr="00022419" w:rsidRDefault="004B1E91" w:rsidP="004B1E91">
            <w:pPr>
              <w:rPr>
                <w:rFonts w:cstheme="minorHAnsi"/>
              </w:rPr>
            </w:pPr>
          </w:p>
          <w:p w:rsidR="004B1E91" w:rsidRPr="00022419" w:rsidRDefault="004B1E91" w:rsidP="004B1E91">
            <w:pPr>
              <w:rPr>
                <w:rFonts w:cstheme="minorHAnsi"/>
              </w:rPr>
            </w:pPr>
          </w:p>
          <w:p w:rsidR="004B1E91" w:rsidRPr="00022419" w:rsidRDefault="004B1E91" w:rsidP="004B1E91">
            <w:pPr>
              <w:rPr>
                <w:rFonts w:cstheme="minorHAnsi"/>
              </w:rPr>
            </w:pPr>
          </w:p>
          <w:p w:rsidR="004B1E91" w:rsidRPr="00022419" w:rsidRDefault="004B1E91" w:rsidP="004B1E91">
            <w:pPr>
              <w:rPr>
                <w:rFonts w:cstheme="minorHAnsi"/>
              </w:rPr>
            </w:pPr>
          </w:p>
          <w:p w:rsidR="004B1E91" w:rsidRPr="00022419" w:rsidRDefault="004B1E91" w:rsidP="004B1E91">
            <w:pPr>
              <w:rPr>
                <w:rFonts w:cstheme="minorHAnsi"/>
              </w:rPr>
            </w:pPr>
          </w:p>
          <w:p w:rsidR="004B1E91" w:rsidRPr="00022419" w:rsidRDefault="004B1E91" w:rsidP="004B1E91">
            <w:pPr>
              <w:rPr>
                <w:rFonts w:cstheme="minorHAnsi"/>
              </w:rPr>
            </w:pPr>
          </w:p>
        </w:tc>
        <w:tc>
          <w:tcPr>
            <w:tcW w:w="2416" w:type="dxa"/>
            <w:shd w:val="clear" w:color="auto" w:fill="FFFFFF" w:themeFill="background1"/>
          </w:tcPr>
          <w:p w:rsidR="004B1E91" w:rsidRPr="00022419" w:rsidRDefault="004B1E91" w:rsidP="004B1E91">
            <w:pPr>
              <w:rPr>
                <w:rFonts w:cstheme="minorHAnsi"/>
              </w:rPr>
            </w:pPr>
            <w:r w:rsidRPr="00022419">
              <w:rPr>
                <w:rFonts w:cstheme="minorHAnsi"/>
              </w:rPr>
              <w:t>Year 9 reading mentors support struggling readers in Year 7 who are finding difficulty in reading in all subjects. Catch-up students will be targeted at lunch time to support their Year 7 mentee by providing practical strategies to support, engage and motivate them with their reading.</w:t>
            </w:r>
          </w:p>
        </w:tc>
        <w:tc>
          <w:tcPr>
            <w:tcW w:w="2044" w:type="dxa"/>
            <w:gridSpan w:val="2"/>
            <w:shd w:val="clear" w:color="auto" w:fill="FFFFFF" w:themeFill="background1"/>
          </w:tcPr>
          <w:p w:rsidR="004B1E91" w:rsidRPr="00022419" w:rsidRDefault="004B1E91" w:rsidP="004B1E91">
            <w:pPr>
              <w:rPr>
                <w:rFonts w:cstheme="minorHAnsi"/>
              </w:rPr>
            </w:pPr>
            <w:r w:rsidRPr="00022419">
              <w:rPr>
                <w:rFonts w:cstheme="minorHAnsi"/>
              </w:rPr>
              <w:t>Data supplied through regular tracking</w:t>
            </w:r>
          </w:p>
        </w:tc>
        <w:tc>
          <w:tcPr>
            <w:tcW w:w="4777" w:type="dxa"/>
            <w:gridSpan w:val="2"/>
            <w:shd w:val="clear" w:color="auto" w:fill="FFFFFF" w:themeFill="background1"/>
          </w:tcPr>
          <w:p w:rsidR="004B1E91" w:rsidRPr="00022419" w:rsidRDefault="004B1E91" w:rsidP="004B1E91">
            <w:pPr>
              <w:rPr>
                <w:rFonts w:cstheme="minorHAnsi"/>
              </w:rPr>
            </w:pPr>
            <w:r w:rsidRPr="00022419">
              <w:rPr>
                <w:rFonts w:cstheme="minorHAnsi"/>
              </w:rPr>
              <w:t xml:space="preserve">Training by </w:t>
            </w:r>
            <w:r w:rsidR="00022419">
              <w:rPr>
                <w:rFonts w:cstheme="minorHAnsi"/>
              </w:rPr>
              <w:t>EOD</w:t>
            </w:r>
            <w:r w:rsidRPr="00022419">
              <w:rPr>
                <w:rFonts w:cstheme="minorHAnsi"/>
              </w:rPr>
              <w:t>, tracking from September 2019.</w:t>
            </w:r>
          </w:p>
          <w:p w:rsidR="004B1E91" w:rsidRPr="00022419" w:rsidRDefault="004B1E91" w:rsidP="004B1E91">
            <w:pPr>
              <w:rPr>
                <w:rFonts w:cstheme="minorHAnsi"/>
              </w:rPr>
            </w:pPr>
            <w:r w:rsidRPr="00022419">
              <w:rPr>
                <w:rFonts w:cstheme="minorHAnsi"/>
              </w:rPr>
              <w:t>Regular review with DHT</w:t>
            </w:r>
          </w:p>
        </w:tc>
        <w:tc>
          <w:tcPr>
            <w:tcW w:w="1559" w:type="dxa"/>
            <w:shd w:val="clear" w:color="auto" w:fill="FFFFFF" w:themeFill="background1"/>
          </w:tcPr>
          <w:p w:rsidR="004B1E91" w:rsidRPr="008C0BA4" w:rsidRDefault="008C0BA4" w:rsidP="004B1E91">
            <w:pPr>
              <w:rPr>
                <w:rFonts w:cstheme="minorHAnsi"/>
              </w:rPr>
            </w:pPr>
            <w:r w:rsidRPr="008C0BA4">
              <w:rPr>
                <w:rFonts w:cstheme="minorHAnsi"/>
              </w:rPr>
              <w:t>EOD</w:t>
            </w:r>
          </w:p>
          <w:p w:rsidR="004B1E91" w:rsidRPr="008C0BA4" w:rsidRDefault="004B1E91" w:rsidP="004B1E91">
            <w:pPr>
              <w:rPr>
                <w:rFonts w:cstheme="minorHAnsi"/>
              </w:rPr>
            </w:pPr>
            <w:r w:rsidRPr="008C0BA4">
              <w:rPr>
                <w:rFonts w:cstheme="minorHAnsi"/>
              </w:rPr>
              <w:t>MSW</w:t>
            </w:r>
          </w:p>
          <w:p w:rsidR="004B1E91" w:rsidRPr="008C0BA4" w:rsidRDefault="004B1E91" w:rsidP="004B1E91">
            <w:pPr>
              <w:rPr>
                <w:rFonts w:cstheme="minorHAnsi"/>
              </w:rPr>
            </w:pPr>
            <w:r w:rsidRPr="008C0BA4">
              <w:rPr>
                <w:rFonts w:cstheme="minorHAnsi"/>
              </w:rPr>
              <w:t>BMO</w:t>
            </w:r>
          </w:p>
          <w:p w:rsidR="004B1E91" w:rsidRPr="008C0BA4" w:rsidRDefault="004B1E91" w:rsidP="004B1E91">
            <w:pPr>
              <w:rPr>
                <w:rFonts w:cstheme="minorHAnsi"/>
              </w:rPr>
            </w:pPr>
          </w:p>
        </w:tc>
        <w:tc>
          <w:tcPr>
            <w:tcW w:w="2444" w:type="dxa"/>
            <w:shd w:val="clear" w:color="auto" w:fill="FFFFFF" w:themeFill="background1"/>
          </w:tcPr>
          <w:p w:rsidR="004B1E91" w:rsidRPr="00A42406" w:rsidRDefault="004B1E91" w:rsidP="004B1E91">
            <w:pPr>
              <w:rPr>
                <w:rFonts w:cstheme="minorHAnsi"/>
              </w:rPr>
            </w:pPr>
            <w:r w:rsidRPr="00A42406">
              <w:rPr>
                <w:rFonts w:cstheme="minorHAnsi"/>
              </w:rPr>
              <w:t>January, April, July.</w:t>
            </w:r>
          </w:p>
          <w:p w:rsidR="004B1E91" w:rsidRPr="00A42406" w:rsidRDefault="004B1E91" w:rsidP="004B1E91">
            <w:pPr>
              <w:rPr>
                <w:rFonts w:cstheme="minorHAnsi"/>
              </w:rPr>
            </w:pPr>
          </w:p>
        </w:tc>
      </w:tr>
      <w:tr w:rsidR="004B1E91" w:rsidRPr="00A51114" w:rsidTr="00E14C5C">
        <w:trPr>
          <w:trHeight w:val="100"/>
        </w:trPr>
        <w:tc>
          <w:tcPr>
            <w:tcW w:w="2070" w:type="dxa"/>
            <w:shd w:val="clear" w:color="auto" w:fill="FFFFFF" w:themeFill="background1"/>
          </w:tcPr>
          <w:p w:rsidR="004B1E91" w:rsidRPr="00022419" w:rsidRDefault="004B1E91" w:rsidP="004B1E91">
            <w:pPr>
              <w:rPr>
                <w:rFonts w:cstheme="minorHAnsi"/>
              </w:rPr>
            </w:pPr>
            <w:r w:rsidRPr="00022419">
              <w:rPr>
                <w:rFonts w:cstheme="minorHAnsi"/>
              </w:rPr>
              <w:t>B</w:t>
            </w:r>
          </w:p>
          <w:p w:rsidR="004B1E91" w:rsidRPr="00022419" w:rsidRDefault="004B1E91" w:rsidP="004B1E91">
            <w:pPr>
              <w:rPr>
                <w:rFonts w:cstheme="minorHAnsi"/>
              </w:rPr>
            </w:pPr>
            <w:r w:rsidRPr="00022419">
              <w:rPr>
                <w:rFonts w:cstheme="minorHAnsi"/>
              </w:rPr>
              <w:t>Improved rates of progress across KS3 and KS4 for students eligible for PP.</w:t>
            </w:r>
          </w:p>
        </w:tc>
        <w:tc>
          <w:tcPr>
            <w:tcW w:w="2416" w:type="dxa"/>
            <w:shd w:val="clear" w:color="auto" w:fill="FFFFFF" w:themeFill="background1"/>
          </w:tcPr>
          <w:p w:rsidR="004B1E91" w:rsidRPr="00121E17" w:rsidRDefault="00121E17" w:rsidP="004B1E91">
            <w:pPr>
              <w:rPr>
                <w:rFonts w:cstheme="minorHAnsi"/>
              </w:rPr>
            </w:pPr>
            <w:r>
              <w:rPr>
                <w:rFonts w:cstheme="minorHAnsi"/>
              </w:rPr>
              <w:t>PP forum identifies the students who are underachieving and support is put in place.</w:t>
            </w:r>
          </w:p>
        </w:tc>
        <w:tc>
          <w:tcPr>
            <w:tcW w:w="2044" w:type="dxa"/>
            <w:gridSpan w:val="2"/>
            <w:shd w:val="clear" w:color="auto" w:fill="FFFFFF" w:themeFill="background1"/>
          </w:tcPr>
          <w:p w:rsidR="004B1E91" w:rsidRPr="00121E17" w:rsidRDefault="004B1E91" w:rsidP="004B1E91">
            <w:pPr>
              <w:rPr>
                <w:rFonts w:cstheme="minorHAnsi"/>
              </w:rPr>
            </w:pPr>
            <w:r w:rsidRPr="00121E17">
              <w:rPr>
                <w:rFonts w:cstheme="minorHAnsi"/>
              </w:rPr>
              <w:t xml:space="preserve">Pockets of underachievement occur when students do less at home or do not know how to revise. </w:t>
            </w:r>
          </w:p>
        </w:tc>
        <w:tc>
          <w:tcPr>
            <w:tcW w:w="4777" w:type="dxa"/>
            <w:gridSpan w:val="2"/>
            <w:shd w:val="clear" w:color="auto" w:fill="FFFFFF" w:themeFill="background1"/>
          </w:tcPr>
          <w:p w:rsidR="004B1E91" w:rsidRPr="00121E17" w:rsidRDefault="00121E17" w:rsidP="004B1E91">
            <w:pPr>
              <w:rPr>
                <w:rFonts w:cstheme="minorHAnsi"/>
              </w:rPr>
            </w:pPr>
            <w:r>
              <w:rPr>
                <w:rFonts w:cstheme="minorHAnsi"/>
              </w:rPr>
              <w:t>T&amp;L strategies shared in FBB.</w:t>
            </w:r>
          </w:p>
          <w:p w:rsidR="004B1E91" w:rsidRPr="00121E17" w:rsidRDefault="004B1E91" w:rsidP="004B1E91">
            <w:pPr>
              <w:rPr>
                <w:rFonts w:cstheme="minorHAnsi"/>
              </w:rPr>
            </w:pPr>
            <w:r w:rsidRPr="00121E17">
              <w:rPr>
                <w:rFonts w:cstheme="minorHAnsi"/>
              </w:rPr>
              <w:t>Tracking through the PP forum</w:t>
            </w:r>
            <w:r w:rsidR="00022419" w:rsidRPr="00121E17">
              <w:rPr>
                <w:rFonts w:cstheme="minorHAnsi"/>
              </w:rPr>
              <w:t xml:space="preserve"> (virtual)</w:t>
            </w:r>
            <w:r w:rsidRPr="00121E17">
              <w:rPr>
                <w:rFonts w:cstheme="minorHAnsi"/>
              </w:rPr>
              <w:t>, post-screening, twice per year.</w:t>
            </w:r>
          </w:p>
          <w:p w:rsidR="004B1E91" w:rsidRPr="00121E17" w:rsidRDefault="004B1E91" w:rsidP="004B1E91">
            <w:pPr>
              <w:rPr>
                <w:rFonts w:cstheme="minorHAnsi"/>
              </w:rPr>
            </w:pPr>
            <w:r w:rsidRPr="00121E17">
              <w:rPr>
                <w:rFonts w:cstheme="minorHAnsi"/>
              </w:rPr>
              <w:t>Focus of all INSETs this year is T&amp;L.</w:t>
            </w:r>
          </w:p>
        </w:tc>
        <w:tc>
          <w:tcPr>
            <w:tcW w:w="1559" w:type="dxa"/>
            <w:shd w:val="clear" w:color="auto" w:fill="FFFFFF" w:themeFill="background1"/>
          </w:tcPr>
          <w:p w:rsidR="004B1E91" w:rsidRPr="008C0BA4" w:rsidRDefault="004B1E91" w:rsidP="004B1E91">
            <w:pPr>
              <w:rPr>
                <w:rFonts w:cstheme="minorHAnsi"/>
              </w:rPr>
            </w:pPr>
            <w:r w:rsidRPr="008C0BA4">
              <w:rPr>
                <w:rFonts w:cstheme="minorHAnsi"/>
              </w:rPr>
              <w:t>GCA</w:t>
            </w:r>
          </w:p>
          <w:p w:rsidR="004B1E91" w:rsidRPr="008C0BA4" w:rsidRDefault="004B1E91" w:rsidP="004B1E91">
            <w:pPr>
              <w:rPr>
                <w:rFonts w:cstheme="minorHAnsi"/>
              </w:rPr>
            </w:pPr>
            <w:r w:rsidRPr="008C0BA4">
              <w:rPr>
                <w:rFonts w:cstheme="minorHAnsi"/>
              </w:rPr>
              <w:t>ERO</w:t>
            </w:r>
          </w:p>
          <w:p w:rsidR="004B1E91" w:rsidRPr="008C0BA4" w:rsidRDefault="004B1E91" w:rsidP="004B1E91">
            <w:pPr>
              <w:rPr>
                <w:rFonts w:cstheme="minorHAnsi"/>
              </w:rPr>
            </w:pPr>
            <w:r w:rsidRPr="008C0BA4">
              <w:rPr>
                <w:rFonts w:cstheme="minorHAnsi"/>
              </w:rPr>
              <w:t>BMO</w:t>
            </w:r>
          </w:p>
          <w:p w:rsidR="004B1E91" w:rsidRPr="008C0BA4" w:rsidRDefault="004B1E91" w:rsidP="004B1E91">
            <w:pPr>
              <w:rPr>
                <w:rFonts w:cstheme="minorHAnsi"/>
              </w:rPr>
            </w:pPr>
            <w:r w:rsidRPr="008C0BA4">
              <w:rPr>
                <w:rFonts w:cstheme="minorHAnsi"/>
              </w:rPr>
              <w:t>KEA</w:t>
            </w:r>
          </w:p>
          <w:p w:rsidR="004B1E91" w:rsidRPr="008C0BA4" w:rsidRDefault="004B1E91" w:rsidP="004B1E91">
            <w:pPr>
              <w:rPr>
                <w:rFonts w:cstheme="minorHAnsi"/>
              </w:rPr>
            </w:pPr>
            <w:r w:rsidRPr="008C0BA4">
              <w:rPr>
                <w:rFonts w:cstheme="minorHAnsi"/>
              </w:rPr>
              <w:t>ZAN</w:t>
            </w:r>
          </w:p>
          <w:p w:rsidR="004B1E91" w:rsidRPr="008C0BA4" w:rsidRDefault="004B1E91" w:rsidP="004B1E91">
            <w:pPr>
              <w:rPr>
                <w:rFonts w:cstheme="minorHAnsi"/>
              </w:rPr>
            </w:pPr>
            <w:r w:rsidRPr="008C0BA4">
              <w:rPr>
                <w:rFonts w:cstheme="minorHAnsi"/>
              </w:rPr>
              <w:t>FHO</w:t>
            </w:r>
          </w:p>
          <w:p w:rsidR="004B1E91" w:rsidRPr="00580890" w:rsidRDefault="004B1E91" w:rsidP="004B1E91">
            <w:pPr>
              <w:rPr>
                <w:rFonts w:cstheme="minorHAnsi"/>
                <w:color w:val="FF0000"/>
              </w:rPr>
            </w:pPr>
            <w:r w:rsidRPr="008C0BA4">
              <w:rPr>
                <w:rFonts w:cstheme="minorHAnsi"/>
              </w:rPr>
              <w:t>CCO</w:t>
            </w:r>
          </w:p>
        </w:tc>
        <w:tc>
          <w:tcPr>
            <w:tcW w:w="2444" w:type="dxa"/>
            <w:shd w:val="clear" w:color="auto" w:fill="FFFFFF" w:themeFill="background1"/>
          </w:tcPr>
          <w:p w:rsidR="004B1E91" w:rsidRPr="00A42406" w:rsidRDefault="004B1E91" w:rsidP="004B1E91">
            <w:pPr>
              <w:rPr>
                <w:rFonts w:cstheme="minorHAnsi"/>
              </w:rPr>
            </w:pPr>
            <w:r w:rsidRPr="00A42406">
              <w:rPr>
                <w:rFonts w:cstheme="minorHAnsi"/>
              </w:rPr>
              <w:t>January, April, July.</w:t>
            </w:r>
          </w:p>
          <w:p w:rsidR="004B1E91" w:rsidRPr="00A42406" w:rsidRDefault="004B1E91" w:rsidP="004B1E91">
            <w:pPr>
              <w:rPr>
                <w:rFonts w:cstheme="minorHAnsi"/>
              </w:rPr>
            </w:pPr>
          </w:p>
        </w:tc>
      </w:tr>
      <w:tr w:rsidR="004B1E91" w:rsidRPr="00A51114" w:rsidTr="00E14C5C">
        <w:trPr>
          <w:trHeight w:val="100"/>
        </w:trPr>
        <w:tc>
          <w:tcPr>
            <w:tcW w:w="2070" w:type="dxa"/>
            <w:shd w:val="clear" w:color="auto" w:fill="FFFFFF" w:themeFill="background1"/>
          </w:tcPr>
          <w:p w:rsidR="004B1E91" w:rsidRPr="00022419" w:rsidRDefault="004B1E91" w:rsidP="004B1E91">
            <w:pPr>
              <w:rPr>
                <w:rFonts w:cstheme="minorHAnsi"/>
              </w:rPr>
            </w:pPr>
            <w:r w:rsidRPr="00022419">
              <w:rPr>
                <w:rFonts w:cstheme="minorHAnsi"/>
              </w:rPr>
              <w:t>B</w:t>
            </w:r>
          </w:p>
          <w:p w:rsidR="004B1E91" w:rsidRPr="00022419" w:rsidRDefault="004B1E91" w:rsidP="004B1E91">
            <w:pPr>
              <w:rPr>
                <w:rFonts w:cstheme="minorHAnsi"/>
              </w:rPr>
            </w:pPr>
            <w:r w:rsidRPr="00022419">
              <w:rPr>
                <w:rFonts w:cstheme="minorHAnsi"/>
              </w:rPr>
              <w:t>Improved rates of progress across KS3 and KS4 for students eligible for PP and improved destinations data.</w:t>
            </w:r>
          </w:p>
        </w:tc>
        <w:tc>
          <w:tcPr>
            <w:tcW w:w="2416" w:type="dxa"/>
            <w:shd w:val="clear" w:color="auto" w:fill="FFFFFF" w:themeFill="background1"/>
          </w:tcPr>
          <w:p w:rsidR="004B1E91" w:rsidRPr="00022419" w:rsidRDefault="004B1E91" w:rsidP="004B1E91">
            <w:pPr>
              <w:rPr>
                <w:rFonts w:cstheme="minorHAnsi"/>
              </w:rPr>
            </w:pPr>
            <w:r w:rsidRPr="00022419">
              <w:rPr>
                <w:rFonts w:cstheme="minorHAnsi"/>
              </w:rPr>
              <w:t xml:space="preserve">Wide provision of opportunities for students to develop post-16 experiences and build cultural capital. </w:t>
            </w:r>
          </w:p>
        </w:tc>
        <w:tc>
          <w:tcPr>
            <w:tcW w:w="2044" w:type="dxa"/>
            <w:gridSpan w:val="2"/>
            <w:shd w:val="clear" w:color="auto" w:fill="FFFFFF" w:themeFill="background1"/>
          </w:tcPr>
          <w:p w:rsidR="004B1E91" w:rsidRPr="00022419" w:rsidRDefault="004B1E91" w:rsidP="004B1E91">
            <w:pPr>
              <w:rPr>
                <w:rFonts w:cstheme="minorHAnsi"/>
              </w:rPr>
            </w:pPr>
            <w:r w:rsidRPr="00022419">
              <w:rPr>
                <w:rFonts w:cstheme="minorHAnsi"/>
              </w:rPr>
              <w:t>Aspiration of students post-16.</w:t>
            </w:r>
          </w:p>
        </w:tc>
        <w:tc>
          <w:tcPr>
            <w:tcW w:w="4777" w:type="dxa"/>
            <w:gridSpan w:val="2"/>
            <w:shd w:val="clear" w:color="auto" w:fill="FFFFFF" w:themeFill="background1"/>
          </w:tcPr>
          <w:p w:rsidR="004B1E91" w:rsidRDefault="004B1E91" w:rsidP="004B1E91">
            <w:pPr>
              <w:tabs>
                <w:tab w:val="left" w:pos="100"/>
              </w:tabs>
              <w:rPr>
                <w:rFonts w:cstheme="minorHAnsi"/>
              </w:rPr>
            </w:pPr>
            <w:r w:rsidRPr="00022419">
              <w:rPr>
                <w:rFonts w:cstheme="minorHAnsi"/>
              </w:rPr>
              <w:t>Three Big Events to build community and the Team Bedford culture in school</w:t>
            </w:r>
            <w:r w:rsidR="006E27B3">
              <w:rPr>
                <w:rFonts w:cstheme="minorHAnsi"/>
              </w:rPr>
              <w:t>.</w:t>
            </w:r>
          </w:p>
          <w:p w:rsidR="006E27B3" w:rsidRDefault="006E27B3" w:rsidP="004B1E91">
            <w:pPr>
              <w:tabs>
                <w:tab w:val="left" w:pos="100"/>
              </w:tabs>
              <w:rPr>
                <w:rFonts w:cstheme="minorHAnsi"/>
              </w:rPr>
            </w:pPr>
            <w:r>
              <w:rPr>
                <w:rFonts w:cstheme="minorHAnsi"/>
              </w:rPr>
              <w:t>Year 8 Challenge to be rolled out to other groups in the school.</w:t>
            </w:r>
          </w:p>
          <w:p w:rsidR="00022419" w:rsidRPr="00022419" w:rsidRDefault="00022419" w:rsidP="004B1E91">
            <w:pPr>
              <w:tabs>
                <w:tab w:val="left" w:pos="100"/>
              </w:tabs>
              <w:rPr>
                <w:rFonts w:cstheme="minorHAnsi"/>
              </w:rPr>
            </w:pPr>
          </w:p>
        </w:tc>
        <w:tc>
          <w:tcPr>
            <w:tcW w:w="1559" w:type="dxa"/>
            <w:shd w:val="clear" w:color="auto" w:fill="FFFFFF" w:themeFill="background1"/>
          </w:tcPr>
          <w:p w:rsidR="004B1E91" w:rsidRPr="008C0BA4" w:rsidRDefault="004B1E91" w:rsidP="004B1E91">
            <w:pPr>
              <w:rPr>
                <w:rFonts w:cstheme="minorHAnsi"/>
              </w:rPr>
            </w:pPr>
            <w:r w:rsidRPr="008C0BA4">
              <w:rPr>
                <w:rFonts w:cstheme="minorHAnsi"/>
              </w:rPr>
              <w:t>GCA</w:t>
            </w:r>
          </w:p>
          <w:p w:rsidR="004B1E91" w:rsidRPr="008C0BA4" w:rsidRDefault="004B1E91" w:rsidP="004B1E91">
            <w:pPr>
              <w:rPr>
                <w:rFonts w:cstheme="minorHAnsi"/>
              </w:rPr>
            </w:pPr>
            <w:r w:rsidRPr="008C0BA4">
              <w:rPr>
                <w:rFonts w:cstheme="minorHAnsi"/>
              </w:rPr>
              <w:t>HJP</w:t>
            </w:r>
          </w:p>
          <w:p w:rsidR="004B1E91" w:rsidRDefault="004B1E91" w:rsidP="004B1E91">
            <w:pPr>
              <w:rPr>
                <w:rFonts w:cstheme="minorHAnsi"/>
              </w:rPr>
            </w:pPr>
            <w:r w:rsidRPr="008C0BA4">
              <w:rPr>
                <w:rFonts w:cstheme="minorHAnsi"/>
              </w:rPr>
              <w:t>BMO</w:t>
            </w:r>
          </w:p>
          <w:p w:rsidR="006E27B3" w:rsidRPr="00580890" w:rsidRDefault="006E27B3" w:rsidP="004B1E91">
            <w:pPr>
              <w:rPr>
                <w:rFonts w:cstheme="minorHAnsi"/>
                <w:color w:val="FF0000"/>
              </w:rPr>
            </w:pPr>
            <w:r w:rsidRPr="006E27B3">
              <w:rPr>
                <w:rFonts w:cstheme="minorHAnsi"/>
              </w:rPr>
              <w:t>ADU</w:t>
            </w:r>
          </w:p>
        </w:tc>
        <w:tc>
          <w:tcPr>
            <w:tcW w:w="2444" w:type="dxa"/>
            <w:shd w:val="clear" w:color="auto" w:fill="FFFFFF" w:themeFill="background1"/>
          </w:tcPr>
          <w:p w:rsidR="004B1E91" w:rsidRPr="00A42406" w:rsidRDefault="004B1E91" w:rsidP="004B1E91">
            <w:pPr>
              <w:rPr>
                <w:rFonts w:cstheme="minorHAnsi"/>
              </w:rPr>
            </w:pPr>
            <w:r w:rsidRPr="00A42406">
              <w:rPr>
                <w:rFonts w:cstheme="minorHAnsi"/>
              </w:rPr>
              <w:t>January, April, July.</w:t>
            </w:r>
          </w:p>
          <w:p w:rsidR="004B1E91" w:rsidRPr="00A42406" w:rsidRDefault="004B1E91" w:rsidP="004B1E91">
            <w:pPr>
              <w:rPr>
                <w:rFonts w:cstheme="minorHAnsi"/>
              </w:rPr>
            </w:pPr>
          </w:p>
        </w:tc>
      </w:tr>
      <w:tr w:rsidR="004B1E91" w:rsidRPr="00A51114" w:rsidTr="00E14C5C">
        <w:trPr>
          <w:trHeight w:val="100"/>
        </w:trPr>
        <w:tc>
          <w:tcPr>
            <w:tcW w:w="2070" w:type="dxa"/>
            <w:shd w:val="clear" w:color="auto" w:fill="FFFFFF" w:themeFill="background1"/>
          </w:tcPr>
          <w:p w:rsidR="004B1E91" w:rsidRPr="00022419" w:rsidRDefault="004B1E91" w:rsidP="004B1E91">
            <w:pPr>
              <w:rPr>
                <w:rFonts w:cstheme="minorHAnsi"/>
              </w:rPr>
            </w:pPr>
            <w:r w:rsidRPr="00022419">
              <w:rPr>
                <w:rFonts w:cstheme="minorHAnsi"/>
              </w:rPr>
              <w:lastRenderedPageBreak/>
              <w:t>B</w:t>
            </w:r>
          </w:p>
          <w:p w:rsidR="004B1E91" w:rsidRPr="00022419" w:rsidRDefault="004B1E91" w:rsidP="004B1E91">
            <w:pPr>
              <w:rPr>
                <w:rFonts w:cstheme="minorHAnsi"/>
              </w:rPr>
            </w:pPr>
            <w:r w:rsidRPr="00022419">
              <w:rPr>
                <w:rFonts w:cstheme="minorHAnsi"/>
              </w:rPr>
              <w:t>Improved destinations data.</w:t>
            </w:r>
          </w:p>
        </w:tc>
        <w:tc>
          <w:tcPr>
            <w:tcW w:w="2416" w:type="dxa"/>
            <w:shd w:val="clear" w:color="auto" w:fill="FFFFFF" w:themeFill="background1"/>
          </w:tcPr>
          <w:p w:rsidR="004B1E91" w:rsidRPr="00022419" w:rsidRDefault="004B1E91" w:rsidP="004B1E91">
            <w:pPr>
              <w:rPr>
                <w:rFonts w:cstheme="minorHAnsi"/>
              </w:rPr>
            </w:pPr>
            <w:r w:rsidRPr="00022419">
              <w:rPr>
                <w:rFonts w:cstheme="minorHAnsi"/>
              </w:rPr>
              <w:t>Wide provision of opportunities for students to develop build cultural capital.</w:t>
            </w:r>
          </w:p>
        </w:tc>
        <w:tc>
          <w:tcPr>
            <w:tcW w:w="2044" w:type="dxa"/>
            <w:gridSpan w:val="2"/>
            <w:shd w:val="clear" w:color="auto" w:fill="FFFFFF" w:themeFill="background1"/>
          </w:tcPr>
          <w:p w:rsidR="004B1E91" w:rsidRPr="00022419" w:rsidRDefault="004B1E91" w:rsidP="004B1E91">
            <w:pPr>
              <w:rPr>
                <w:rFonts w:cstheme="minorHAnsi"/>
              </w:rPr>
            </w:pPr>
            <w:r w:rsidRPr="00022419">
              <w:rPr>
                <w:rFonts w:cstheme="minorHAnsi"/>
              </w:rPr>
              <w:t xml:space="preserve">EEF Toolkit </w:t>
            </w:r>
            <w:proofErr w:type="spellStart"/>
            <w:r w:rsidRPr="00022419">
              <w:rPr>
                <w:rFonts w:cstheme="minorHAnsi"/>
              </w:rPr>
              <w:t>recognises</w:t>
            </w:r>
            <w:proofErr w:type="spellEnd"/>
            <w:r w:rsidRPr="00022419">
              <w:rPr>
                <w:rFonts w:cstheme="minorHAnsi"/>
              </w:rPr>
              <w:t xml:space="preserve"> involving parents has an impact and that students (especially boys) achieve better in school when they have a plan for their future and can link achievement in school to support them to their next step.</w:t>
            </w:r>
          </w:p>
          <w:p w:rsidR="004B1E91" w:rsidRPr="00022419" w:rsidRDefault="004B1E91" w:rsidP="004B1E91">
            <w:pPr>
              <w:rPr>
                <w:rFonts w:cstheme="minorHAnsi"/>
              </w:rPr>
            </w:pPr>
            <w:r w:rsidRPr="00022419">
              <w:rPr>
                <w:rFonts w:cstheme="minorHAnsi"/>
              </w:rPr>
              <w:t>Evidence suggests that young people who have four or more employer engagement activities are five times less likely to be NEET. (BITC 2016)</w:t>
            </w:r>
          </w:p>
        </w:tc>
        <w:tc>
          <w:tcPr>
            <w:tcW w:w="4777" w:type="dxa"/>
            <w:gridSpan w:val="2"/>
            <w:shd w:val="clear" w:color="auto" w:fill="FFFFFF" w:themeFill="background1"/>
          </w:tcPr>
          <w:p w:rsidR="00022419" w:rsidRDefault="00022419" w:rsidP="00022419">
            <w:pPr>
              <w:rPr>
                <w:rFonts w:cstheme="minorHAnsi"/>
              </w:rPr>
            </w:pPr>
            <w:r>
              <w:rPr>
                <w:rFonts w:cstheme="minorHAnsi"/>
              </w:rPr>
              <w:t xml:space="preserve">Springboard – </w:t>
            </w:r>
            <w:r w:rsidR="00BC6AC0">
              <w:rPr>
                <w:rFonts w:cstheme="minorHAnsi"/>
              </w:rPr>
              <w:t xml:space="preserve">a </w:t>
            </w:r>
            <w:r>
              <w:rPr>
                <w:rFonts w:cstheme="minorHAnsi"/>
              </w:rPr>
              <w:t>broker between school and industry.</w:t>
            </w:r>
          </w:p>
          <w:p w:rsidR="00022419" w:rsidRDefault="00022419" w:rsidP="00022419">
            <w:pPr>
              <w:rPr>
                <w:rFonts w:cstheme="minorHAnsi"/>
              </w:rPr>
            </w:pPr>
            <w:r>
              <w:rPr>
                <w:rFonts w:cstheme="minorHAnsi"/>
              </w:rPr>
              <w:t>Online employability day.</w:t>
            </w:r>
          </w:p>
          <w:p w:rsidR="00022419" w:rsidRDefault="00022419" w:rsidP="00022419">
            <w:pPr>
              <w:rPr>
                <w:rFonts w:cstheme="minorHAnsi"/>
              </w:rPr>
            </w:pPr>
            <w:r>
              <w:rPr>
                <w:rFonts w:cstheme="minorHAnsi"/>
              </w:rPr>
              <w:t>Bedford to join cluster of GM schools</w:t>
            </w:r>
          </w:p>
          <w:p w:rsidR="00022419" w:rsidRPr="00022419" w:rsidRDefault="00022419" w:rsidP="00022419">
            <w:pPr>
              <w:rPr>
                <w:rFonts w:cstheme="minorHAnsi"/>
              </w:rPr>
            </w:pPr>
            <w:r>
              <w:rPr>
                <w:rFonts w:cstheme="minorHAnsi"/>
              </w:rPr>
              <w:t>Careers focus to PDE.</w:t>
            </w:r>
          </w:p>
          <w:p w:rsidR="004B1E91" w:rsidRPr="00022419" w:rsidRDefault="004B1E91" w:rsidP="004B1E91">
            <w:pPr>
              <w:rPr>
                <w:rFonts w:cstheme="minorHAnsi"/>
                <w:bCs/>
              </w:rPr>
            </w:pPr>
            <w:r w:rsidRPr="00022419">
              <w:rPr>
                <w:rFonts w:cstheme="minorHAnsi"/>
                <w:bCs/>
              </w:rPr>
              <w:t xml:space="preserve">Targeted intervention with students who have been </w:t>
            </w:r>
            <w:proofErr w:type="spellStart"/>
            <w:r w:rsidRPr="00022419">
              <w:rPr>
                <w:rFonts w:cstheme="minorHAnsi"/>
                <w:bCs/>
              </w:rPr>
              <w:t>FTE’ed</w:t>
            </w:r>
            <w:proofErr w:type="spellEnd"/>
            <w:r w:rsidRPr="00022419">
              <w:rPr>
                <w:rFonts w:cstheme="minorHAnsi"/>
                <w:bCs/>
              </w:rPr>
              <w:t xml:space="preserve">.  Intervention at Year </w:t>
            </w:r>
            <w:r w:rsidR="00022419">
              <w:rPr>
                <w:rFonts w:cstheme="minorHAnsi"/>
                <w:bCs/>
              </w:rPr>
              <w:t>9</w:t>
            </w:r>
            <w:r w:rsidRPr="00022419">
              <w:rPr>
                <w:rFonts w:cstheme="minorHAnsi"/>
                <w:bCs/>
              </w:rPr>
              <w:t xml:space="preserve"> to ensure right pathways.</w:t>
            </w:r>
          </w:p>
          <w:p w:rsidR="004B1E91" w:rsidRPr="00022419" w:rsidRDefault="004B1E91" w:rsidP="004B1E91">
            <w:pPr>
              <w:rPr>
                <w:rFonts w:cstheme="minorHAnsi"/>
              </w:rPr>
            </w:pPr>
            <w:r w:rsidRPr="00121E17">
              <w:rPr>
                <w:rFonts w:cstheme="minorHAnsi"/>
              </w:rPr>
              <w:t xml:space="preserve">Provide all PP students with CEIAG </w:t>
            </w:r>
            <w:r w:rsidR="00121E17" w:rsidRPr="00121E17">
              <w:rPr>
                <w:rFonts w:cstheme="minorHAnsi"/>
              </w:rPr>
              <w:t>information</w:t>
            </w:r>
            <w:r w:rsidR="00121E17" w:rsidRPr="00BC6AC0">
              <w:rPr>
                <w:rFonts w:cstheme="minorHAnsi"/>
              </w:rPr>
              <w:t>.</w:t>
            </w:r>
          </w:p>
          <w:p w:rsidR="00022419" w:rsidRPr="00022419" w:rsidRDefault="00022419" w:rsidP="004B1E91">
            <w:pPr>
              <w:rPr>
                <w:rFonts w:cstheme="minorHAnsi"/>
              </w:rPr>
            </w:pPr>
            <w:r w:rsidRPr="00022419">
              <w:rPr>
                <w:rFonts w:cstheme="minorHAnsi"/>
              </w:rPr>
              <w:t xml:space="preserve">School to continue its work with Curious Minds and working towards </w:t>
            </w:r>
            <w:proofErr w:type="spellStart"/>
            <w:r w:rsidRPr="00022419">
              <w:rPr>
                <w:rFonts w:cstheme="minorHAnsi"/>
              </w:rPr>
              <w:t>Artsmark</w:t>
            </w:r>
            <w:proofErr w:type="spellEnd"/>
            <w:r w:rsidRPr="00022419">
              <w:rPr>
                <w:rFonts w:cstheme="minorHAnsi"/>
              </w:rPr>
              <w:t xml:space="preserve"> Platinum to broaden students experiences of cultural </w:t>
            </w:r>
            <w:r w:rsidR="00BC6AC0" w:rsidRPr="00022419">
              <w:rPr>
                <w:rFonts w:cstheme="minorHAnsi"/>
              </w:rPr>
              <w:t>opportunities</w:t>
            </w:r>
            <w:r w:rsidRPr="00022419">
              <w:rPr>
                <w:rFonts w:cstheme="minorHAnsi"/>
              </w:rPr>
              <w:t>.</w:t>
            </w:r>
          </w:p>
          <w:p w:rsidR="004B1E91" w:rsidRPr="00580890" w:rsidRDefault="004B1E91" w:rsidP="004B1E91">
            <w:pPr>
              <w:rPr>
                <w:rFonts w:cstheme="minorHAnsi"/>
                <w:color w:val="FF0000"/>
              </w:rPr>
            </w:pPr>
          </w:p>
        </w:tc>
        <w:tc>
          <w:tcPr>
            <w:tcW w:w="1559" w:type="dxa"/>
            <w:shd w:val="clear" w:color="auto" w:fill="FFFFFF" w:themeFill="background1"/>
          </w:tcPr>
          <w:p w:rsidR="004B1E91" w:rsidRPr="008C0BA4" w:rsidRDefault="004B1E91" w:rsidP="004B1E91">
            <w:pPr>
              <w:rPr>
                <w:rFonts w:cstheme="minorHAnsi"/>
              </w:rPr>
            </w:pPr>
            <w:r w:rsidRPr="008C0BA4">
              <w:rPr>
                <w:rFonts w:cstheme="minorHAnsi"/>
              </w:rPr>
              <w:t>GCA</w:t>
            </w:r>
          </w:p>
          <w:p w:rsidR="004B1E91" w:rsidRPr="008C0BA4" w:rsidRDefault="004B1E91" w:rsidP="004B1E91">
            <w:pPr>
              <w:rPr>
                <w:rFonts w:cstheme="minorHAnsi"/>
              </w:rPr>
            </w:pPr>
            <w:r w:rsidRPr="008C0BA4">
              <w:rPr>
                <w:rFonts w:cstheme="minorHAnsi"/>
              </w:rPr>
              <w:t>RRA</w:t>
            </w:r>
          </w:p>
          <w:p w:rsidR="004B1E91" w:rsidRPr="008C0BA4" w:rsidRDefault="004B1E91" w:rsidP="004B1E91">
            <w:pPr>
              <w:rPr>
                <w:rFonts w:cstheme="minorHAnsi"/>
              </w:rPr>
            </w:pPr>
            <w:r w:rsidRPr="008C0BA4">
              <w:rPr>
                <w:rFonts w:cstheme="minorHAnsi"/>
              </w:rPr>
              <w:t>PBI</w:t>
            </w:r>
          </w:p>
          <w:p w:rsidR="004B1E91" w:rsidRPr="008C0BA4" w:rsidRDefault="004B1E91" w:rsidP="004B1E91">
            <w:pPr>
              <w:rPr>
                <w:rFonts w:cstheme="minorHAnsi"/>
              </w:rPr>
            </w:pPr>
            <w:r w:rsidRPr="008C0BA4">
              <w:rPr>
                <w:rFonts w:cstheme="minorHAnsi"/>
              </w:rPr>
              <w:t>JMA</w:t>
            </w:r>
          </w:p>
          <w:p w:rsidR="004B1E91" w:rsidRPr="00580890" w:rsidRDefault="004B1E91" w:rsidP="004B1E91">
            <w:pPr>
              <w:rPr>
                <w:rFonts w:cstheme="minorHAnsi"/>
                <w:color w:val="FF0000"/>
              </w:rPr>
            </w:pPr>
            <w:r w:rsidRPr="008C0BA4">
              <w:rPr>
                <w:rFonts w:cstheme="minorHAnsi"/>
              </w:rPr>
              <w:t>BMO</w:t>
            </w:r>
          </w:p>
        </w:tc>
        <w:tc>
          <w:tcPr>
            <w:tcW w:w="2444" w:type="dxa"/>
            <w:shd w:val="clear" w:color="auto" w:fill="FFFFFF" w:themeFill="background1"/>
          </w:tcPr>
          <w:p w:rsidR="004B1E91" w:rsidRPr="00A42406" w:rsidRDefault="004B1E91" w:rsidP="004B1E91">
            <w:pPr>
              <w:rPr>
                <w:rFonts w:cstheme="minorHAnsi"/>
              </w:rPr>
            </w:pPr>
            <w:r w:rsidRPr="00A42406">
              <w:rPr>
                <w:rFonts w:cstheme="minorHAnsi"/>
              </w:rPr>
              <w:t>January, April, July.</w:t>
            </w:r>
          </w:p>
          <w:p w:rsidR="004B1E91" w:rsidRPr="00A42406" w:rsidRDefault="004B1E91" w:rsidP="004B1E91">
            <w:pPr>
              <w:rPr>
                <w:rFonts w:cstheme="minorHAnsi"/>
              </w:rPr>
            </w:pPr>
          </w:p>
        </w:tc>
      </w:tr>
      <w:tr w:rsidR="004B1E91" w:rsidRPr="00A51114" w:rsidTr="00E14C5C">
        <w:trPr>
          <w:trHeight w:val="100"/>
        </w:trPr>
        <w:tc>
          <w:tcPr>
            <w:tcW w:w="2070" w:type="dxa"/>
            <w:shd w:val="clear" w:color="auto" w:fill="FFFFFF" w:themeFill="background1"/>
          </w:tcPr>
          <w:p w:rsidR="004B1E91" w:rsidRPr="00022419" w:rsidRDefault="004B1E91" w:rsidP="004B1E91">
            <w:pPr>
              <w:rPr>
                <w:rFonts w:cstheme="minorHAnsi"/>
              </w:rPr>
            </w:pPr>
            <w:r w:rsidRPr="00022419">
              <w:rPr>
                <w:rFonts w:cstheme="minorHAnsi"/>
              </w:rPr>
              <w:t>B</w:t>
            </w:r>
          </w:p>
          <w:p w:rsidR="004B1E91" w:rsidRPr="00022419" w:rsidRDefault="004B1E91" w:rsidP="004B1E91">
            <w:pPr>
              <w:rPr>
                <w:rFonts w:cstheme="minorHAnsi"/>
              </w:rPr>
            </w:pPr>
            <w:r w:rsidRPr="00022419">
              <w:rPr>
                <w:rFonts w:cstheme="minorHAnsi"/>
              </w:rPr>
              <w:t>Reduce NEETs through targeted support</w:t>
            </w:r>
          </w:p>
        </w:tc>
        <w:tc>
          <w:tcPr>
            <w:tcW w:w="2416" w:type="dxa"/>
            <w:shd w:val="clear" w:color="auto" w:fill="FFFFFF" w:themeFill="background1"/>
          </w:tcPr>
          <w:p w:rsidR="004B1E91" w:rsidRPr="00022419" w:rsidRDefault="004B1E91" w:rsidP="004B1E91">
            <w:pPr>
              <w:rPr>
                <w:rFonts w:cstheme="minorHAnsi"/>
              </w:rPr>
            </w:pPr>
            <w:proofErr w:type="spellStart"/>
            <w:r w:rsidRPr="00022419">
              <w:rPr>
                <w:rFonts w:cstheme="minorHAnsi"/>
              </w:rPr>
              <w:t>Programme</w:t>
            </w:r>
            <w:proofErr w:type="spellEnd"/>
            <w:r w:rsidRPr="00022419">
              <w:rPr>
                <w:rFonts w:cstheme="minorHAnsi"/>
              </w:rPr>
              <w:t xml:space="preserve"> of Post-16 experiences.</w:t>
            </w:r>
          </w:p>
        </w:tc>
        <w:tc>
          <w:tcPr>
            <w:tcW w:w="2044" w:type="dxa"/>
            <w:gridSpan w:val="2"/>
            <w:shd w:val="clear" w:color="auto" w:fill="FFFFFF" w:themeFill="background1"/>
          </w:tcPr>
          <w:p w:rsidR="004B1E91" w:rsidRPr="00022419" w:rsidRDefault="004B1E91" w:rsidP="004B1E91">
            <w:pPr>
              <w:rPr>
                <w:rFonts w:cstheme="minorHAnsi"/>
              </w:rPr>
            </w:pPr>
            <w:r w:rsidRPr="00022419">
              <w:rPr>
                <w:rFonts w:cstheme="minorHAnsi"/>
              </w:rPr>
              <w:t>To ensure aspirations and plans are cemented by all or most students by the start of Year 11</w:t>
            </w:r>
          </w:p>
        </w:tc>
        <w:tc>
          <w:tcPr>
            <w:tcW w:w="4777" w:type="dxa"/>
            <w:gridSpan w:val="2"/>
            <w:shd w:val="clear" w:color="auto" w:fill="FFFFFF" w:themeFill="background1"/>
          </w:tcPr>
          <w:p w:rsidR="004B1E91" w:rsidRPr="00022419" w:rsidRDefault="004B1E91" w:rsidP="004B1E91">
            <w:pPr>
              <w:rPr>
                <w:rFonts w:cstheme="minorHAnsi"/>
              </w:rPr>
            </w:pPr>
            <w:r w:rsidRPr="00022419">
              <w:rPr>
                <w:rFonts w:cstheme="minorHAnsi"/>
              </w:rPr>
              <w:t>Identify students for additional careers advice with CEIAG.</w:t>
            </w:r>
          </w:p>
          <w:p w:rsidR="004B1E91" w:rsidRPr="00022419" w:rsidRDefault="004B1E91" w:rsidP="004B1E91">
            <w:pPr>
              <w:rPr>
                <w:rFonts w:cstheme="minorHAnsi"/>
              </w:rPr>
            </w:pPr>
            <w:r w:rsidRPr="00022419">
              <w:rPr>
                <w:rFonts w:cstheme="minorHAnsi"/>
              </w:rPr>
              <w:t xml:space="preserve">Support students who lack aspirations or who aren’t sure of the future. Visit local accessible colleges and universities where funding/travelling/living away from home may be less of an issue </w:t>
            </w:r>
            <w:proofErr w:type="spellStart"/>
            <w:r w:rsidRPr="00022419">
              <w:rPr>
                <w:rFonts w:cstheme="minorHAnsi"/>
              </w:rPr>
              <w:t>eg</w:t>
            </w:r>
            <w:proofErr w:type="spellEnd"/>
            <w:r w:rsidRPr="00022419">
              <w:rPr>
                <w:rFonts w:cstheme="minorHAnsi"/>
              </w:rPr>
              <w:t xml:space="preserve"> Edge Hill, Bolton, </w:t>
            </w:r>
            <w:proofErr w:type="spellStart"/>
            <w:r w:rsidRPr="00022419">
              <w:rPr>
                <w:rFonts w:cstheme="minorHAnsi"/>
              </w:rPr>
              <w:t>Salford</w:t>
            </w:r>
            <w:proofErr w:type="spellEnd"/>
            <w:r w:rsidRPr="00022419">
              <w:rPr>
                <w:rFonts w:cstheme="minorHAnsi"/>
              </w:rPr>
              <w:t xml:space="preserve">, Manchester. Involving parent/guardians in supporting. </w:t>
            </w:r>
          </w:p>
          <w:p w:rsidR="004B1E91" w:rsidRPr="00022419" w:rsidRDefault="004B1E91" w:rsidP="004B1E91">
            <w:pPr>
              <w:rPr>
                <w:rFonts w:cstheme="minorHAnsi"/>
              </w:rPr>
            </w:pPr>
            <w:proofErr w:type="gramStart"/>
            <w:r w:rsidRPr="00022419">
              <w:rPr>
                <w:rFonts w:cstheme="minorHAnsi"/>
              </w:rPr>
              <w:t>BITC  Business</w:t>
            </w:r>
            <w:proofErr w:type="gramEnd"/>
            <w:r w:rsidRPr="00022419">
              <w:rPr>
                <w:rFonts w:cstheme="minorHAnsi"/>
              </w:rPr>
              <w:t xml:space="preserve"> Class </w:t>
            </w:r>
            <w:proofErr w:type="spellStart"/>
            <w:r w:rsidRPr="00022419">
              <w:rPr>
                <w:rFonts w:cstheme="minorHAnsi"/>
              </w:rPr>
              <w:t>programme</w:t>
            </w:r>
            <w:proofErr w:type="spellEnd"/>
            <w:r w:rsidRPr="00022419">
              <w:rPr>
                <w:rFonts w:cstheme="minorHAnsi"/>
              </w:rPr>
              <w:t xml:space="preserve"> with KPMG and supported by our BITC Education Manager. Evaluation of each activity undertaken by Education Manager.</w:t>
            </w:r>
          </w:p>
          <w:p w:rsidR="004B1E91" w:rsidRPr="00022419" w:rsidRDefault="004B1E91" w:rsidP="004B1E91">
            <w:pPr>
              <w:rPr>
                <w:rFonts w:cstheme="minorHAnsi"/>
              </w:rPr>
            </w:pPr>
            <w:r w:rsidRPr="00022419">
              <w:rPr>
                <w:rFonts w:cstheme="minorHAnsi"/>
              </w:rPr>
              <w:lastRenderedPageBreak/>
              <w:t xml:space="preserve">Tracking and monitoring of all year 11 students in terms of where they are applying post-16 and follow–up with additional 1:1 </w:t>
            </w:r>
            <w:proofErr w:type="gramStart"/>
            <w:r w:rsidRPr="00022419">
              <w:rPr>
                <w:rFonts w:cstheme="minorHAnsi"/>
              </w:rPr>
              <w:t>interviews</w:t>
            </w:r>
            <w:proofErr w:type="gramEnd"/>
            <w:r w:rsidRPr="00022419">
              <w:rPr>
                <w:rFonts w:cstheme="minorHAnsi"/>
              </w:rPr>
              <w:t xml:space="preserve"> as needed. Students at risk of NEET receive targeted support (additional interviews) at an earlier stage.</w:t>
            </w:r>
          </w:p>
        </w:tc>
        <w:tc>
          <w:tcPr>
            <w:tcW w:w="1559" w:type="dxa"/>
            <w:shd w:val="clear" w:color="auto" w:fill="FFFFFF" w:themeFill="background1"/>
          </w:tcPr>
          <w:p w:rsidR="004B1E91" w:rsidRPr="008C0BA4" w:rsidRDefault="004B1E91" w:rsidP="004B1E91">
            <w:pPr>
              <w:rPr>
                <w:rFonts w:cstheme="minorHAnsi"/>
              </w:rPr>
            </w:pPr>
            <w:r w:rsidRPr="008C0BA4">
              <w:rPr>
                <w:rFonts w:cstheme="minorHAnsi"/>
              </w:rPr>
              <w:lastRenderedPageBreak/>
              <w:t>GCA</w:t>
            </w:r>
          </w:p>
          <w:p w:rsidR="004B1E91" w:rsidRPr="008C0BA4" w:rsidRDefault="004B1E91" w:rsidP="004B1E91">
            <w:pPr>
              <w:rPr>
                <w:rFonts w:cstheme="minorHAnsi"/>
              </w:rPr>
            </w:pPr>
            <w:r w:rsidRPr="008C0BA4">
              <w:rPr>
                <w:rFonts w:cstheme="minorHAnsi"/>
              </w:rPr>
              <w:t>RRA</w:t>
            </w:r>
          </w:p>
          <w:p w:rsidR="004B1E91" w:rsidRPr="00580890" w:rsidRDefault="004B1E91" w:rsidP="004B1E91">
            <w:pPr>
              <w:rPr>
                <w:rFonts w:cstheme="minorHAnsi"/>
                <w:color w:val="FF0000"/>
              </w:rPr>
            </w:pPr>
            <w:r w:rsidRPr="008C0BA4">
              <w:rPr>
                <w:rFonts w:cstheme="minorHAnsi"/>
              </w:rPr>
              <w:t>PBI</w:t>
            </w:r>
          </w:p>
        </w:tc>
        <w:tc>
          <w:tcPr>
            <w:tcW w:w="2444" w:type="dxa"/>
            <w:shd w:val="clear" w:color="auto" w:fill="FFFFFF" w:themeFill="background1"/>
          </w:tcPr>
          <w:p w:rsidR="004B1E91" w:rsidRPr="00A42406" w:rsidRDefault="004B1E91" w:rsidP="004B1E91">
            <w:pPr>
              <w:rPr>
                <w:rFonts w:cstheme="minorHAnsi"/>
              </w:rPr>
            </w:pPr>
            <w:r w:rsidRPr="00A42406">
              <w:rPr>
                <w:rFonts w:cstheme="minorHAnsi"/>
              </w:rPr>
              <w:t>January, April, July.</w:t>
            </w:r>
          </w:p>
          <w:p w:rsidR="004B1E91" w:rsidRPr="00A42406" w:rsidRDefault="004B1E91" w:rsidP="004B1E91">
            <w:pPr>
              <w:rPr>
                <w:rFonts w:cstheme="minorHAnsi"/>
              </w:rPr>
            </w:pPr>
          </w:p>
        </w:tc>
      </w:tr>
      <w:tr w:rsidR="004B1E91" w:rsidRPr="00A51114" w:rsidTr="00E14C5C">
        <w:trPr>
          <w:trHeight w:val="100"/>
        </w:trPr>
        <w:tc>
          <w:tcPr>
            <w:tcW w:w="2070" w:type="dxa"/>
            <w:shd w:val="clear" w:color="auto" w:fill="FFFFFF" w:themeFill="background1"/>
          </w:tcPr>
          <w:p w:rsidR="004B1E91" w:rsidRPr="006E27B3" w:rsidRDefault="004B1E91" w:rsidP="004B1E91">
            <w:pPr>
              <w:rPr>
                <w:rFonts w:cstheme="minorHAnsi"/>
              </w:rPr>
            </w:pPr>
            <w:r w:rsidRPr="006E27B3">
              <w:rPr>
                <w:rFonts w:cstheme="minorHAnsi"/>
              </w:rPr>
              <w:t>C</w:t>
            </w:r>
          </w:p>
          <w:p w:rsidR="004B1E91" w:rsidRPr="006E27B3" w:rsidRDefault="004B1E91" w:rsidP="004B1E91">
            <w:pPr>
              <w:rPr>
                <w:rFonts w:cstheme="minorHAnsi"/>
              </w:rPr>
            </w:pPr>
            <w:r w:rsidRPr="006E27B3">
              <w:rPr>
                <w:rFonts w:cstheme="minorHAnsi"/>
              </w:rPr>
              <w:t>Improved attitude to learning and support for effective learning</w:t>
            </w:r>
          </w:p>
        </w:tc>
        <w:tc>
          <w:tcPr>
            <w:tcW w:w="2416" w:type="dxa"/>
            <w:shd w:val="clear" w:color="auto" w:fill="FFFFFF" w:themeFill="background1"/>
          </w:tcPr>
          <w:p w:rsidR="004B1E91" w:rsidRPr="006E27B3" w:rsidRDefault="004B1E91" w:rsidP="004B1E91">
            <w:pPr>
              <w:rPr>
                <w:rFonts w:cstheme="minorHAnsi"/>
              </w:rPr>
            </w:pPr>
            <w:r w:rsidRPr="006E27B3">
              <w:rPr>
                <w:rFonts w:cstheme="minorHAnsi"/>
              </w:rPr>
              <w:t xml:space="preserve">Knowledge </w:t>
            </w:r>
            <w:proofErr w:type="spellStart"/>
            <w:r w:rsidRPr="006E27B3">
              <w:rPr>
                <w:rFonts w:cstheme="minorHAnsi"/>
              </w:rPr>
              <w:t>Organisers</w:t>
            </w:r>
            <w:proofErr w:type="spellEnd"/>
            <w:r w:rsidRPr="006E27B3">
              <w:rPr>
                <w:rFonts w:cstheme="minorHAnsi"/>
              </w:rPr>
              <w:t xml:space="preserve"> in all subject areas together with a self-test book.</w:t>
            </w:r>
          </w:p>
          <w:p w:rsidR="004B1E91" w:rsidRPr="006E27B3" w:rsidRDefault="006E27B3" w:rsidP="006E27B3">
            <w:pPr>
              <w:rPr>
                <w:rFonts w:cstheme="minorHAnsi"/>
              </w:rPr>
            </w:pPr>
            <w:r w:rsidRPr="006E27B3">
              <w:rPr>
                <w:rFonts w:cstheme="minorHAnsi"/>
              </w:rPr>
              <w:t>BBB to be employed in all year groups to support a reduction in low level disruption.</w:t>
            </w:r>
          </w:p>
        </w:tc>
        <w:tc>
          <w:tcPr>
            <w:tcW w:w="2044" w:type="dxa"/>
            <w:gridSpan w:val="2"/>
            <w:shd w:val="clear" w:color="auto" w:fill="FFFFFF" w:themeFill="background1"/>
          </w:tcPr>
          <w:p w:rsidR="004B1E91" w:rsidRPr="006E27B3" w:rsidRDefault="004B1E91" w:rsidP="004B1E91">
            <w:pPr>
              <w:rPr>
                <w:rFonts w:cstheme="minorHAnsi"/>
              </w:rPr>
            </w:pPr>
            <w:r w:rsidRPr="006E27B3">
              <w:rPr>
                <w:rFonts w:cstheme="minorHAnsi"/>
              </w:rPr>
              <w:t xml:space="preserve">Evidence shows that practice and repetition </w:t>
            </w:r>
            <w:proofErr w:type="gramStart"/>
            <w:r w:rsidRPr="006E27B3">
              <w:rPr>
                <w:rFonts w:cstheme="minorHAnsi"/>
              </w:rPr>
              <w:t>improves</w:t>
            </w:r>
            <w:proofErr w:type="gramEnd"/>
            <w:r w:rsidRPr="006E27B3">
              <w:rPr>
                <w:rFonts w:cstheme="minorHAnsi"/>
              </w:rPr>
              <w:t xml:space="preserve"> retention and recall. As students experience greater success attitude to learning improves. Lessons often start with a short ‘test’ of KO information.</w:t>
            </w:r>
          </w:p>
          <w:p w:rsidR="004B1E91" w:rsidRPr="006E27B3" w:rsidRDefault="004B1E91" w:rsidP="004B1E91">
            <w:pPr>
              <w:rPr>
                <w:rFonts w:cstheme="minorHAnsi"/>
              </w:rPr>
            </w:pPr>
            <w:r w:rsidRPr="006E27B3">
              <w:rPr>
                <w:rFonts w:cstheme="minorHAnsi"/>
              </w:rPr>
              <w:t>Students need to broaden their vocabulary</w:t>
            </w:r>
          </w:p>
        </w:tc>
        <w:tc>
          <w:tcPr>
            <w:tcW w:w="4777" w:type="dxa"/>
            <w:gridSpan w:val="2"/>
            <w:shd w:val="clear" w:color="auto" w:fill="FFFFFF" w:themeFill="background1"/>
          </w:tcPr>
          <w:p w:rsidR="004B1E91" w:rsidRPr="006E27B3" w:rsidRDefault="004B1E91" w:rsidP="004B1E91">
            <w:pPr>
              <w:rPr>
                <w:rFonts w:cstheme="minorHAnsi"/>
              </w:rPr>
            </w:pPr>
            <w:r w:rsidRPr="006E27B3">
              <w:rPr>
                <w:rFonts w:cstheme="minorHAnsi"/>
              </w:rPr>
              <w:t>Department reviews include focus on the use of KO’s consistently. This will be ongoing. The use of KO’s supports our DTT approach and impact on Attitude to Learning will be judged via attitude to learning scores after screening.</w:t>
            </w:r>
          </w:p>
          <w:p w:rsidR="004B1E91" w:rsidRDefault="004B1E91" w:rsidP="004B1E91">
            <w:pPr>
              <w:rPr>
                <w:rFonts w:cstheme="minorHAnsi"/>
              </w:rPr>
            </w:pPr>
            <w:r w:rsidRPr="006E27B3">
              <w:rPr>
                <w:rFonts w:cstheme="minorHAnsi"/>
              </w:rPr>
              <w:t xml:space="preserve">Use </w:t>
            </w:r>
            <w:proofErr w:type="gramStart"/>
            <w:r w:rsidRPr="006E27B3">
              <w:rPr>
                <w:rFonts w:cstheme="minorHAnsi"/>
              </w:rPr>
              <w:t>form</w:t>
            </w:r>
            <w:proofErr w:type="gramEnd"/>
            <w:r w:rsidRPr="006E27B3">
              <w:rPr>
                <w:rFonts w:cstheme="minorHAnsi"/>
              </w:rPr>
              <w:t xml:space="preserve"> time to embed effective revision and study practices.</w:t>
            </w:r>
          </w:p>
          <w:p w:rsidR="006E27B3" w:rsidRPr="006E27B3" w:rsidRDefault="00121E17" w:rsidP="004B1E91">
            <w:pPr>
              <w:rPr>
                <w:rFonts w:cstheme="minorHAnsi"/>
              </w:rPr>
            </w:pPr>
            <w:r w:rsidRPr="00121E17">
              <w:rPr>
                <w:rFonts w:cstheme="minorHAnsi"/>
              </w:rPr>
              <w:t xml:space="preserve">New </w:t>
            </w:r>
            <w:proofErr w:type="spellStart"/>
            <w:r w:rsidRPr="00121E17">
              <w:rPr>
                <w:rFonts w:cstheme="minorHAnsi"/>
              </w:rPr>
              <w:t>Behaviour</w:t>
            </w:r>
            <w:proofErr w:type="spellEnd"/>
            <w:r w:rsidRPr="00121E17">
              <w:rPr>
                <w:rFonts w:cstheme="minorHAnsi"/>
              </w:rPr>
              <w:t xml:space="preserve"> Improvement Plans are</w:t>
            </w:r>
            <w:r w:rsidR="006E27B3" w:rsidRPr="00121E17">
              <w:rPr>
                <w:rFonts w:cstheme="minorHAnsi"/>
              </w:rPr>
              <w:t xml:space="preserve"> implement</w:t>
            </w:r>
            <w:r w:rsidR="00C91BD8">
              <w:rPr>
                <w:rFonts w:cstheme="minorHAnsi"/>
              </w:rPr>
              <w:t>ed</w:t>
            </w:r>
            <w:r w:rsidR="006E27B3" w:rsidRPr="00121E17">
              <w:rPr>
                <w:rFonts w:cstheme="minorHAnsi"/>
              </w:rPr>
              <w:t xml:space="preserve"> by PGO team</w:t>
            </w:r>
            <w:r>
              <w:rPr>
                <w:rFonts w:cstheme="minorHAnsi"/>
              </w:rPr>
              <w:t>.</w:t>
            </w:r>
          </w:p>
          <w:p w:rsidR="004B1E91" w:rsidRPr="006E27B3" w:rsidRDefault="006E27B3" w:rsidP="004B1E91">
            <w:pPr>
              <w:rPr>
                <w:rFonts w:cstheme="minorHAnsi"/>
              </w:rPr>
            </w:pPr>
            <w:r>
              <w:rPr>
                <w:rFonts w:cstheme="minorHAnsi"/>
              </w:rPr>
              <w:t>Wellbeing Buddies to be established to support students with their learning focus at home.</w:t>
            </w:r>
          </w:p>
        </w:tc>
        <w:tc>
          <w:tcPr>
            <w:tcW w:w="1559" w:type="dxa"/>
            <w:shd w:val="clear" w:color="auto" w:fill="FFFFFF" w:themeFill="background1"/>
          </w:tcPr>
          <w:p w:rsidR="004B1E91" w:rsidRPr="008C0BA4" w:rsidRDefault="004B1E91" w:rsidP="004B1E91">
            <w:pPr>
              <w:rPr>
                <w:rFonts w:cstheme="minorHAnsi"/>
              </w:rPr>
            </w:pPr>
            <w:r w:rsidRPr="008C0BA4">
              <w:rPr>
                <w:rFonts w:cstheme="minorHAnsi"/>
              </w:rPr>
              <w:t>PMC</w:t>
            </w:r>
          </w:p>
          <w:p w:rsidR="004B1E91" w:rsidRPr="008C0BA4" w:rsidRDefault="004B1E91" w:rsidP="004B1E91">
            <w:pPr>
              <w:rPr>
                <w:rFonts w:cstheme="minorHAnsi"/>
              </w:rPr>
            </w:pPr>
            <w:r w:rsidRPr="008C0BA4">
              <w:rPr>
                <w:rFonts w:cstheme="minorHAnsi"/>
              </w:rPr>
              <w:t>GCA</w:t>
            </w:r>
          </w:p>
          <w:p w:rsidR="004B1E91" w:rsidRPr="008C0BA4" w:rsidRDefault="004B1E91" w:rsidP="004B1E91">
            <w:pPr>
              <w:rPr>
                <w:rFonts w:cstheme="minorHAnsi"/>
              </w:rPr>
            </w:pPr>
            <w:r w:rsidRPr="008C0BA4">
              <w:rPr>
                <w:rFonts w:cstheme="minorHAnsi"/>
              </w:rPr>
              <w:t>BMO</w:t>
            </w:r>
          </w:p>
          <w:p w:rsidR="004B1E91" w:rsidRDefault="004B1E91" w:rsidP="004B1E91">
            <w:pPr>
              <w:rPr>
                <w:rFonts w:cstheme="minorHAnsi"/>
              </w:rPr>
            </w:pPr>
            <w:r w:rsidRPr="008C0BA4">
              <w:rPr>
                <w:rFonts w:cstheme="minorHAnsi"/>
              </w:rPr>
              <w:t>KVI</w:t>
            </w:r>
          </w:p>
          <w:p w:rsidR="006E27B3" w:rsidRPr="00580890" w:rsidRDefault="006E27B3" w:rsidP="004B1E91">
            <w:pPr>
              <w:rPr>
                <w:rFonts w:cstheme="minorHAnsi"/>
                <w:color w:val="FF0000"/>
              </w:rPr>
            </w:pPr>
            <w:r w:rsidRPr="006E27B3">
              <w:rPr>
                <w:rFonts w:cstheme="minorHAnsi"/>
              </w:rPr>
              <w:t>RRA</w:t>
            </w:r>
          </w:p>
        </w:tc>
        <w:tc>
          <w:tcPr>
            <w:tcW w:w="2444" w:type="dxa"/>
            <w:shd w:val="clear" w:color="auto" w:fill="FFFFFF" w:themeFill="background1"/>
          </w:tcPr>
          <w:p w:rsidR="004B1E91" w:rsidRPr="00A42406" w:rsidRDefault="004B1E91" w:rsidP="004B1E91">
            <w:pPr>
              <w:rPr>
                <w:rFonts w:cstheme="minorHAnsi"/>
              </w:rPr>
            </w:pPr>
            <w:r w:rsidRPr="00A42406">
              <w:rPr>
                <w:rFonts w:cstheme="minorHAnsi"/>
              </w:rPr>
              <w:t>January, April, July.</w:t>
            </w:r>
          </w:p>
          <w:p w:rsidR="004B1E91" w:rsidRPr="00A42406" w:rsidRDefault="004B1E91" w:rsidP="004B1E91">
            <w:pPr>
              <w:rPr>
                <w:rFonts w:cstheme="minorHAnsi"/>
              </w:rPr>
            </w:pPr>
          </w:p>
        </w:tc>
      </w:tr>
      <w:tr w:rsidR="004B1E91" w:rsidRPr="00A51114" w:rsidTr="00E14C5C">
        <w:trPr>
          <w:trHeight w:val="100"/>
        </w:trPr>
        <w:tc>
          <w:tcPr>
            <w:tcW w:w="2070" w:type="dxa"/>
            <w:shd w:val="clear" w:color="auto" w:fill="FFFFFF" w:themeFill="background1"/>
          </w:tcPr>
          <w:p w:rsidR="004B1E91" w:rsidRPr="006E27B3" w:rsidRDefault="004B1E91" w:rsidP="004B1E91">
            <w:pPr>
              <w:rPr>
                <w:rFonts w:cstheme="minorHAnsi"/>
              </w:rPr>
            </w:pPr>
            <w:r w:rsidRPr="006E27B3">
              <w:rPr>
                <w:rFonts w:cstheme="minorHAnsi"/>
              </w:rPr>
              <w:t>C</w:t>
            </w:r>
          </w:p>
          <w:p w:rsidR="004B1E91" w:rsidRPr="00580890" w:rsidRDefault="004B1E91" w:rsidP="004B1E91">
            <w:pPr>
              <w:rPr>
                <w:rFonts w:cstheme="minorHAnsi"/>
                <w:color w:val="FF0000"/>
              </w:rPr>
            </w:pPr>
            <w:r w:rsidRPr="006E27B3">
              <w:rPr>
                <w:rFonts w:cstheme="minorHAnsi"/>
              </w:rPr>
              <w:t>Support to ATL in identified small group of Year 9 and 10 PP students</w:t>
            </w:r>
          </w:p>
        </w:tc>
        <w:tc>
          <w:tcPr>
            <w:tcW w:w="2416" w:type="dxa"/>
            <w:shd w:val="clear" w:color="auto" w:fill="FFFFFF" w:themeFill="background1"/>
          </w:tcPr>
          <w:p w:rsidR="006E27B3" w:rsidRPr="006E27B3" w:rsidRDefault="004B1E91" w:rsidP="006E27B3">
            <w:pPr>
              <w:rPr>
                <w:rFonts w:cstheme="minorHAnsi"/>
              </w:rPr>
            </w:pPr>
            <w:r w:rsidRPr="006E27B3">
              <w:rPr>
                <w:rFonts w:cstheme="minorHAnsi"/>
              </w:rPr>
              <w:t xml:space="preserve">Identify a targeted </w:t>
            </w:r>
            <w:proofErr w:type="spellStart"/>
            <w:r w:rsidRPr="006E27B3">
              <w:rPr>
                <w:rFonts w:cstheme="minorHAnsi"/>
              </w:rPr>
              <w:t>behaviour</w:t>
            </w:r>
            <w:proofErr w:type="spellEnd"/>
            <w:r w:rsidRPr="006E27B3">
              <w:rPr>
                <w:rFonts w:cstheme="minorHAnsi"/>
              </w:rPr>
              <w:t xml:space="preserve"> intervention for identified students. A</w:t>
            </w:r>
            <w:r w:rsidR="006E27B3" w:rsidRPr="006E27B3">
              <w:rPr>
                <w:rFonts w:cstheme="minorHAnsi"/>
              </w:rPr>
              <w:t xml:space="preserve">spirations Centre to </w:t>
            </w:r>
            <w:r w:rsidR="006E27B3">
              <w:rPr>
                <w:rFonts w:cstheme="minorHAnsi"/>
              </w:rPr>
              <w:t>use</w:t>
            </w:r>
            <w:r w:rsidR="006E27B3" w:rsidRPr="006E27B3">
              <w:rPr>
                <w:rFonts w:cstheme="minorHAnsi"/>
              </w:rPr>
              <w:t xml:space="preserve"> Talking Teenagers </w:t>
            </w:r>
            <w:r w:rsidR="006E27B3">
              <w:rPr>
                <w:rFonts w:cstheme="minorHAnsi"/>
              </w:rPr>
              <w:t xml:space="preserve">scheme </w:t>
            </w:r>
            <w:r w:rsidR="006E27B3" w:rsidRPr="006E27B3">
              <w:rPr>
                <w:rFonts w:cstheme="minorHAnsi"/>
              </w:rPr>
              <w:t>through the</w:t>
            </w:r>
            <w:r w:rsidRPr="006E27B3">
              <w:rPr>
                <w:rFonts w:cstheme="minorHAnsi"/>
              </w:rPr>
              <w:t xml:space="preserve"> All About Me </w:t>
            </w:r>
            <w:proofErr w:type="spellStart"/>
            <w:r w:rsidRPr="006E27B3">
              <w:rPr>
                <w:rFonts w:cstheme="minorHAnsi"/>
              </w:rPr>
              <w:t>programme</w:t>
            </w:r>
            <w:proofErr w:type="spellEnd"/>
            <w:r w:rsidRPr="006E27B3">
              <w:rPr>
                <w:rFonts w:cstheme="minorHAnsi"/>
              </w:rPr>
              <w:t xml:space="preserve"> </w:t>
            </w:r>
          </w:p>
          <w:p w:rsidR="004B1E91" w:rsidRPr="00580890" w:rsidRDefault="004B1E91" w:rsidP="004B1E91">
            <w:pPr>
              <w:rPr>
                <w:rFonts w:cstheme="minorHAnsi"/>
                <w:color w:val="FF0000"/>
              </w:rPr>
            </w:pPr>
          </w:p>
        </w:tc>
        <w:tc>
          <w:tcPr>
            <w:tcW w:w="2044" w:type="dxa"/>
            <w:gridSpan w:val="2"/>
            <w:shd w:val="clear" w:color="auto" w:fill="FFFFFF" w:themeFill="background1"/>
          </w:tcPr>
          <w:p w:rsidR="004B1E91" w:rsidRPr="006E27B3" w:rsidRDefault="004B1E91" w:rsidP="004B1E91">
            <w:pPr>
              <w:rPr>
                <w:rFonts w:cstheme="minorHAnsi"/>
              </w:rPr>
            </w:pPr>
            <w:r w:rsidRPr="006E27B3">
              <w:rPr>
                <w:rFonts w:cstheme="minorHAnsi"/>
              </w:rPr>
              <w:t xml:space="preserve">The EEF Toolkit suggests that targeted interventions matched to specific students with particular needs or </w:t>
            </w:r>
            <w:proofErr w:type="spellStart"/>
            <w:r w:rsidRPr="006E27B3">
              <w:rPr>
                <w:rFonts w:cstheme="minorHAnsi"/>
              </w:rPr>
              <w:t>behavioural</w:t>
            </w:r>
            <w:proofErr w:type="spellEnd"/>
            <w:r w:rsidRPr="006E27B3">
              <w:rPr>
                <w:rFonts w:cstheme="minorHAnsi"/>
              </w:rPr>
              <w:t xml:space="preserve"> issues can be effective, especially for older students.</w:t>
            </w:r>
          </w:p>
          <w:p w:rsidR="004B1E91" w:rsidRPr="00580890" w:rsidRDefault="004B1E91" w:rsidP="004B1E91">
            <w:pPr>
              <w:rPr>
                <w:rFonts w:cstheme="minorHAnsi"/>
                <w:color w:val="FF0000"/>
              </w:rPr>
            </w:pPr>
            <w:r w:rsidRPr="006E27B3">
              <w:rPr>
                <w:rFonts w:cstheme="minorHAnsi"/>
              </w:rPr>
              <w:t>AAM has proven track record in improving mental health in students</w:t>
            </w:r>
          </w:p>
        </w:tc>
        <w:tc>
          <w:tcPr>
            <w:tcW w:w="4777" w:type="dxa"/>
            <w:gridSpan w:val="2"/>
            <w:shd w:val="clear" w:color="auto" w:fill="FFFFFF" w:themeFill="background1"/>
          </w:tcPr>
          <w:p w:rsidR="004B1E91" w:rsidRPr="006E27B3" w:rsidRDefault="004B1E91" w:rsidP="004B1E91">
            <w:pPr>
              <w:rPr>
                <w:rFonts w:cstheme="minorHAnsi"/>
              </w:rPr>
            </w:pPr>
            <w:r w:rsidRPr="006E27B3">
              <w:rPr>
                <w:rFonts w:cstheme="minorHAnsi"/>
              </w:rPr>
              <w:t xml:space="preserve">Ensure identification of students is fair, transparent and properly recorded. Use PGO/Pastoral Manager/ SLT Senior link to engage with parent/guardian before intervention begins. Monitor </w:t>
            </w:r>
            <w:proofErr w:type="spellStart"/>
            <w:r w:rsidRPr="006E27B3">
              <w:rPr>
                <w:rFonts w:cstheme="minorHAnsi"/>
              </w:rPr>
              <w:t>behaviour</w:t>
            </w:r>
            <w:proofErr w:type="spellEnd"/>
            <w:r w:rsidRPr="006E27B3">
              <w:rPr>
                <w:rFonts w:cstheme="minorHAnsi"/>
              </w:rPr>
              <w:t xml:space="preserve"> but also monitor whether improvements in </w:t>
            </w:r>
            <w:proofErr w:type="spellStart"/>
            <w:r w:rsidRPr="006E27B3">
              <w:rPr>
                <w:rFonts w:cstheme="minorHAnsi"/>
              </w:rPr>
              <w:t>behaviour</w:t>
            </w:r>
            <w:proofErr w:type="spellEnd"/>
            <w:r w:rsidRPr="006E27B3">
              <w:rPr>
                <w:rFonts w:cstheme="minorHAnsi"/>
              </w:rPr>
              <w:t xml:space="preserve"> translate into improve attainment/achievement.</w:t>
            </w:r>
          </w:p>
          <w:p w:rsidR="004B1E91" w:rsidRPr="006E27B3" w:rsidRDefault="004B1E91" w:rsidP="004B1E91">
            <w:pPr>
              <w:rPr>
                <w:rFonts w:cstheme="minorHAnsi"/>
              </w:rPr>
            </w:pPr>
            <w:r w:rsidRPr="006E27B3">
              <w:rPr>
                <w:rFonts w:cstheme="minorHAnsi"/>
              </w:rPr>
              <w:t>Rewards to be a focus for all staff through achievement assemblies.</w:t>
            </w:r>
          </w:p>
          <w:p w:rsidR="006E27B3" w:rsidRPr="00580890" w:rsidRDefault="00121E17" w:rsidP="004B1E91">
            <w:pPr>
              <w:rPr>
                <w:rFonts w:cstheme="minorHAnsi"/>
                <w:color w:val="FF0000"/>
              </w:rPr>
            </w:pPr>
            <w:r w:rsidRPr="00121E17">
              <w:rPr>
                <w:rFonts w:cstheme="minorHAnsi"/>
              </w:rPr>
              <w:t xml:space="preserve">Form Tutors are encouraged to use Level Best as a coaching </w:t>
            </w:r>
            <w:proofErr w:type="spellStart"/>
            <w:r w:rsidRPr="00121E17">
              <w:rPr>
                <w:rFonts w:cstheme="minorHAnsi"/>
              </w:rPr>
              <w:t>programme</w:t>
            </w:r>
            <w:proofErr w:type="spellEnd"/>
            <w:r w:rsidR="00BC6AC0">
              <w:rPr>
                <w:rFonts w:cstheme="minorHAnsi"/>
              </w:rPr>
              <w:t xml:space="preserve"> to support improvements to ATL</w:t>
            </w:r>
            <w:r w:rsidRPr="00121E17">
              <w:rPr>
                <w:rFonts w:cstheme="minorHAnsi"/>
              </w:rPr>
              <w:t>.</w:t>
            </w:r>
            <w:r w:rsidR="006E27B3" w:rsidRPr="00121E17">
              <w:rPr>
                <w:rFonts w:cstheme="minorHAnsi"/>
              </w:rPr>
              <w:t xml:space="preserve">  </w:t>
            </w:r>
          </w:p>
        </w:tc>
        <w:tc>
          <w:tcPr>
            <w:tcW w:w="1559" w:type="dxa"/>
            <w:shd w:val="clear" w:color="auto" w:fill="FFFFFF" w:themeFill="background1"/>
          </w:tcPr>
          <w:p w:rsidR="004B1E91" w:rsidRPr="008C0BA4" w:rsidRDefault="004B1E91" w:rsidP="004B1E91">
            <w:pPr>
              <w:rPr>
                <w:rFonts w:cstheme="minorHAnsi"/>
              </w:rPr>
            </w:pPr>
            <w:r w:rsidRPr="008C0BA4">
              <w:rPr>
                <w:rFonts w:cstheme="minorHAnsi"/>
              </w:rPr>
              <w:t>BMO</w:t>
            </w:r>
          </w:p>
          <w:p w:rsidR="004B1E91" w:rsidRPr="008C0BA4" w:rsidRDefault="004B1E91" w:rsidP="004B1E91">
            <w:pPr>
              <w:rPr>
                <w:rFonts w:cstheme="minorHAnsi"/>
              </w:rPr>
            </w:pPr>
            <w:r w:rsidRPr="008C0BA4">
              <w:rPr>
                <w:rFonts w:cstheme="minorHAnsi"/>
              </w:rPr>
              <w:t>RRA</w:t>
            </w:r>
          </w:p>
          <w:p w:rsidR="004B1E91" w:rsidRPr="008C0BA4" w:rsidRDefault="004B1E91" w:rsidP="004B1E91">
            <w:pPr>
              <w:rPr>
                <w:rFonts w:cstheme="minorHAnsi"/>
              </w:rPr>
            </w:pPr>
            <w:r w:rsidRPr="008C0BA4">
              <w:rPr>
                <w:rFonts w:cstheme="minorHAnsi"/>
              </w:rPr>
              <w:t>MP</w:t>
            </w:r>
          </w:p>
          <w:p w:rsidR="004B1E91" w:rsidRPr="008C0BA4" w:rsidRDefault="004B1E91" w:rsidP="004B1E91">
            <w:pPr>
              <w:rPr>
                <w:rFonts w:cstheme="minorHAnsi"/>
              </w:rPr>
            </w:pPr>
            <w:r w:rsidRPr="008C0BA4">
              <w:rPr>
                <w:rFonts w:cstheme="minorHAnsi"/>
              </w:rPr>
              <w:t>AY</w:t>
            </w:r>
          </w:p>
          <w:p w:rsidR="004B1E91" w:rsidRPr="00580890" w:rsidRDefault="004B1E91" w:rsidP="004B1E91">
            <w:pPr>
              <w:rPr>
                <w:rFonts w:cstheme="minorHAnsi"/>
                <w:color w:val="FF0000"/>
              </w:rPr>
            </w:pPr>
          </w:p>
        </w:tc>
        <w:tc>
          <w:tcPr>
            <w:tcW w:w="2444" w:type="dxa"/>
            <w:shd w:val="clear" w:color="auto" w:fill="FFFFFF" w:themeFill="background1"/>
          </w:tcPr>
          <w:p w:rsidR="004B1E91" w:rsidRPr="00580890" w:rsidRDefault="004B1E91" w:rsidP="004B1E91">
            <w:pPr>
              <w:rPr>
                <w:rFonts w:cstheme="minorHAnsi"/>
                <w:color w:val="FF0000"/>
              </w:rPr>
            </w:pPr>
            <w:r w:rsidRPr="00A42406">
              <w:rPr>
                <w:rFonts w:cstheme="minorHAnsi"/>
              </w:rPr>
              <w:t>January, April, July.</w:t>
            </w:r>
          </w:p>
        </w:tc>
      </w:tr>
      <w:tr w:rsidR="004B1E91" w:rsidRPr="00A51114" w:rsidTr="006634CA">
        <w:trPr>
          <w:trHeight w:val="100"/>
        </w:trPr>
        <w:tc>
          <w:tcPr>
            <w:tcW w:w="15310" w:type="dxa"/>
            <w:gridSpan w:val="8"/>
            <w:shd w:val="clear" w:color="auto" w:fill="FFFFFF" w:themeFill="background1"/>
          </w:tcPr>
          <w:p w:rsidR="004B1E91" w:rsidRPr="00A51114" w:rsidRDefault="004B1E91" w:rsidP="004B1E91">
            <w:pPr>
              <w:jc w:val="right"/>
              <w:rPr>
                <w:rFonts w:cstheme="minorHAnsi"/>
                <w:b/>
              </w:rPr>
            </w:pPr>
            <w:r w:rsidRPr="00A51114">
              <w:rPr>
                <w:rFonts w:cstheme="minorHAnsi"/>
                <w:b/>
              </w:rPr>
              <w:t xml:space="preserve">Total budgeted cost </w:t>
            </w:r>
            <w:proofErr w:type="gramStart"/>
            <w:r w:rsidRPr="00A51114">
              <w:rPr>
                <w:rFonts w:cstheme="minorHAnsi"/>
                <w:b/>
              </w:rPr>
              <w:t>refer</w:t>
            </w:r>
            <w:proofErr w:type="gramEnd"/>
            <w:r w:rsidRPr="00A51114">
              <w:rPr>
                <w:rFonts w:cstheme="minorHAnsi"/>
                <w:b/>
              </w:rPr>
              <w:t xml:space="preserve"> to attached spreadsheet appendix 1</w:t>
            </w:r>
          </w:p>
          <w:p w:rsidR="004B1E91" w:rsidRPr="00A51114" w:rsidRDefault="004B1E91" w:rsidP="004B1E91">
            <w:pPr>
              <w:jc w:val="right"/>
              <w:rPr>
                <w:rFonts w:cstheme="minorHAnsi"/>
              </w:rPr>
            </w:pPr>
          </w:p>
          <w:p w:rsidR="004B1E91" w:rsidRPr="00A51114" w:rsidRDefault="004B1E91" w:rsidP="004B1E91">
            <w:pPr>
              <w:jc w:val="right"/>
              <w:rPr>
                <w:rFonts w:cstheme="minorHAnsi"/>
              </w:rPr>
            </w:pPr>
          </w:p>
          <w:p w:rsidR="004B1E91" w:rsidRPr="00A51114" w:rsidRDefault="004B1E91" w:rsidP="004B1E91">
            <w:pPr>
              <w:jc w:val="right"/>
              <w:rPr>
                <w:rFonts w:cstheme="minorHAnsi"/>
              </w:rPr>
            </w:pPr>
          </w:p>
          <w:p w:rsidR="004B1E91" w:rsidRPr="00A51114" w:rsidRDefault="004B1E91" w:rsidP="004B1E91">
            <w:pPr>
              <w:jc w:val="right"/>
              <w:rPr>
                <w:rFonts w:cstheme="minorHAnsi"/>
              </w:rPr>
            </w:pPr>
          </w:p>
        </w:tc>
      </w:tr>
      <w:tr w:rsidR="004B1E91" w:rsidRPr="00A51114" w:rsidTr="006634CA">
        <w:trPr>
          <w:trHeight w:val="100"/>
        </w:trPr>
        <w:tc>
          <w:tcPr>
            <w:tcW w:w="15310" w:type="dxa"/>
            <w:gridSpan w:val="8"/>
            <w:shd w:val="clear" w:color="auto" w:fill="FFFFFF" w:themeFill="background1"/>
          </w:tcPr>
          <w:p w:rsidR="004B1E91" w:rsidRPr="006C3277" w:rsidRDefault="004B1E91" w:rsidP="004B1E91">
            <w:pPr>
              <w:rPr>
                <w:rFonts w:cstheme="minorHAnsi"/>
                <w:b/>
              </w:rPr>
            </w:pPr>
            <w:r w:rsidRPr="006C3277">
              <w:rPr>
                <w:rFonts w:cstheme="minorHAnsi"/>
                <w:b/>
              </w:rPr>
              <w:lastRenderedPageBreak/>
              <w:t>iii.   Other approaches</w:t>
            </w:r>
          </w:p>
        </w:tc>
      </w:tr>
      <w:tr w:rsidR="004B1E91" w:rsidRPr="00A51114" w:rsidTr="00E14C5C">
        <w:trPr>
          <w:trHeight w:val="100"/>
        </w:trPr>
        <w:tc>
          <w:tcPr>
            <w:tcW w:w="2070" w:type="dxa"/>
            <w:shd w:val="clear" w:color="auto" w:fill="FFFFFF" w:themeFill="background1"/>
          </w:tcPr>
          <w:p w:rsidR="004B1E91" w:rsidRPr="00580890" w:rsidRDefault="004B1E91" w:rsidP="004B1E91">
            <w:pPr>
              <w:rPr>
                <w:rFonts w:cstheme="minorHAnsi"/>
                <w:b/>
                <w:color w:val="FF0000"/>
              </w:rPr>
            </w:pPr>
            <w:bookmarkStart w:id="3" w:name="_Hlk68164379"/>
            <w:r w:rsidRPr="003B18FA">
              <w:rPr>
                <w:rFonts w:cstheme="minorHAnsi"/>
                <w:b/>
              </w:rPr>
              <w:t>Desired outcome</w:t>
            </w:r>
          </w:p>
        </w:tc>
        <w:tc>
          <w:tcPr>
            <w:tcW w:w="2813" w:type="dxa"/>
            <w:gridSpan w:val="2"/>
            <w:shd w:val="clear" w:color="auto" w:fill="FFFFFF" w:themeFill="background1"/>
          </w:tcPr>
          <w:p w:rsidR="004B1E91" w:rsidRPr="006C3277" w:rsidRDefault="004B1E91" w:rsidP="004B1E91">
            <w:pPr>
              <w:rPr>
                <w:rFonts w:cstheme="minorHAnsi"/>
                <w:b/>
              </w:rPr>
            </w:pPr>
            <w:r w:rsidRPr="006C3277">
              <w:rPr>
                <w:rFonts w:cstheme="minorHAnsi"/>
                <w:b/>
              </w:rPr>
              <w:t>Chosen action/approach</w:t>
            </w:r>
          </w:p>
        </w:tc>
        <w:tc>
          <w:tcPr>
            <w:tcW w:w="2035" w:type="dxa"/>
            <w:gridSpan w:val="2"/>
            <w:shd w:val="clear" w:color="auto" w:fill="FFFFFF" w:themeFill="background1"/>
          </w:tcPr>
          <w:p w:rsidR="004B1E91" w:rsidRPr="006C3277" w:rsidRDefault="004B1E91" w:rsidP="004B1E91">
            <w:pPr>
              <w:rPr>
                <w:rFonts w:cstheme="minorHAnsi"/>
                <w:b/>
              </w:rPr>
            </w:pPr>
            <w:r w:rsidRPr="006C3277">
              <w:rPr>
                <w:rFonts w:cstheme="minorHAnsi"/>
                <w:b/>
              </w:rPr>
              <w:t>What is the evidence and rationale for this choice?</w:t>
            </w:r>
          </w:p>
        </w:tc>
        <w:tc>
          <w:tcPr>
            <w:tcW w:w="4389" w:type="dxa"/>
            <w:shd w:val="clear" w:color="auto" w:fill="FFFFFF" w:themeFill="background1"/>
          </w:tcPr>
          <w:p w:rsidR="004B1E91" w:rsidRPr="006C3277" w:rsidRDefault="004B1E91" w:rsidP="004B1E91">
            <w:pPr>
              <w:rPr>
                <w:rFonts w:cstheme="minorHAnsi"/>
                <w:b/>
              </w:rPr>
            </w:pPr>
            <w:r w:rsidRPr="006C3277">
              <w:rPr>
                <w:rFonts w:cstheme="minorHAnsi"/>
                <w:b/>
              </w:rPr>
              <w:t>How will you ensure it is implemented well?</w:t>
            </w:r>
          </w:p>
        </w:tc>
        <w:tc>
          <w:tcPr>
            <w:tcW w:w="1559" w:type="dxa"/>
            <w:shd w:val="clear" w:color="auto" w:fill="FFFFFF" w:themeFill="background1"/>
          </w:tcPr>
          <w:p w:rsidR="004B1E91" w:rsidRPr="00580890" w:rsidRDefault="004B1E91" w:rsidP="004B1E91">
            <w:pPr>
              <w:rPr>
                <w:rFonts w:cstheme="minorHAnsi"/>
                <w:b/>
                <w:color w:val="FF0000"/>
              </w:rPr>
            </w:pPr>
            <w:r w:rsidRPr="008C0BA4">
              <w:rPr>
                <w:rFonts w:cstheme="minorHAnsi"/>
                <w:b/>
              </w:rPr>
              <w:t xml:space="preserve">Staff </w:t>
            </w:r>
          </w:p>
        </w:tc>
        <w:tc>
          <w:tcPr>
            <w:tcW w:w="2444" w:type="dxa"/>
            <w:shd w:val="clear" w:color="auto" w:fill="FFFFFF" w:themeFill="background1"/>
          </w:tcPr>
          <w:p w:rsidR="004B1E91" w:rsidRPr="00A42406" w:rsidRDefault="004B1E91" w:rsidP="004B1E91">
            <w:pPr>
              <w:rPr>
                <w:rFonts w:cstheme="minorHAnsi"/>
                <w:b/>
              </w:rPr>
            </w:pPr>
            <w:r w:rsidRPr="00A42406">
              <w:rPr>
                <w:rFonts w:cstheme="minorHAnsi"/>
                <w:b/>
              </w:rPr>
              <w:t>Review</w:t>
            </w:r>
          </w:p>
        </w:tc>
      </w:tr>
      <w:bookmarkEnd w:id="3"/>
      <w:tr w:rsidR="004B1E91" w:rsidRPr="00A51114" w:rsidTr="00E14C5C">
        <w:trPr>
          <w:trHeight w:val="100"/>
        </w:trPr>
        <w:tc>
          <w:tcPr>
            <w:tcW w:w="2070" w:type="dxa"/>
            <w:shd w:val="clear" w:color="auto" w:fill="FFFFFF" w:themeFill="background1"/>
          </w:tcPr>
          <w:p w:rsidR="004B1E91" w:rsidRPr="006C3277" w:rsidRDefault="004B1E91" w:rsidP="004B1E91">
            <w:pPr>
              <w:rPr>
                <w:rFonts w:cstheme="minorHAnsi"/>
              </w:rPr>
            </w:pPr>
            <w:r w:rsidRPr="006C3277">
              <w:rPr>
                <w:rFonts w:cstheme="minorHAnsi"/>
              </w:rPr>
              <w:t>D</w:t>
            </w:r>
          </w:p>
          <w:p w:rsidR="004B1E91" w:rsidRPr="006C3277" w:rsidRDefault="004B1E91" w:rsidP="004B1E91">
            <w:pPr>
              <w:rPr>
                <w:rFonts w:cstheme="minorHAnsi"/>
              </w:rPr>
            </w:pPr>
            <w:r w:rsidRPr="006C3277">
              <w:rPr>
                <w:rFonts w:cstheme="minorHAnsi"/>
              </w:rPr>
              <w:t>Increased attendance rates</w:t>
            </w:r>
          </w:p>
          <w:p w:rsidR="004B1E91" w:rsidRPr="006C3277" w:rsidRDefault="004B1E91" w:rsidP="004B1E91">
            <w:pPr>
              <w:rPr>
                <w:rFonts w:cstheme="minorHAnsi"/>
              </w:rPr>
            </w:pPr>
            <w:r w:rsidRPr="006C3277">
              <w:rPr>
                <w:rFonts w:cstheme="minorHAnsi"/>
              </w:rPr>
              <w:t>Reduced persistent absence.</w:t>
            </w:r>
          </w:p>
        </w:tc>
        <w:tc>
          <w:tcPr>
            <w:tcW w:w="2813" w:type="dxa"/>
            <w:gridSpan w:val="2"/>
            <w:shd w:val="clear" w:color="auto" w:fill="FFFFFF" w:themeFill="background1"/>
          </w:tcPr>
          <w:p w:rsidR="004B1E91" w:rsidRPr="006C3277" w:rsidRDefault="004B1E91" w:rsidP="004B1E91">
            <w:pPr>
              <w:rPr>
                <w:rFonts w:cstheme="minorHAnsi"/>
              </w:rPr>
            </w:pPr>
            <w:r w:rsidRPr="006C3277">
              <w:rPr>
                <w:rFonts w:cstheme="minorHAnsi"/>
              </w:rPr>
              <w:t>Additional attendance strategies employed to monitor students and follow up quickly on truancies. First day response provision.</w:t>
            </w:r>
          </w:p>
          <w:p w:rsidR="004B1E91" w:rsidRPr="006C3277" w:rsidRDefault="004B1E91" w:rsidP="004B1E91">
            <w:pPr>
              <w:rPr>
                <w:rFonts w:cstheme="minorHAnsi"/>
              </w:rPr>
            </w:pPr>
            <w:r w:rsidRPr="006C3277">
              <w:rPr>
                <w:rFonts w:cstheme="minorHAnsi"/>
              </w:rPr>
              <w:t>Attendance team knows who PP students are and actively engage with the families.</w:t>
            </w:r>
            <w:r w:rsidR="003B18FA">
              <w:rPr>
                <w:rFonts w:cstheme="minorHAnsi"/>
              </w:rPr>
              <w:t xml:space="preserve"> Support from CANW.</w:t>
            </w:r>
          </w:p>
        </w:tc>
        <w:tc>
          <w:tcPr>
            <w:tcW w:w="2035" w:type="dxa"/>
            <w:gridSpan w:val="2"/>
            <w:shd w:val="clear" w:color="auto" w:fill="FFFFFF" w:themeFill="background1"/>
          </w:tcPr>
          <w:p w:rsidR="004B1E91" w:rsidRPr="006C3277" w:rsidRDefault="004B1E91" w:rsidP="004B1E91">
            <w:pPr>
              <w:rPr>
                <w:rFonts w:cstheme="minorHAnsi"/>
                <w:highlight w:val="red"/>
              </w:rPr>
            </w:pPr>
            <w:r w:rsidRPr="006C3277">
              <w:rPr>
                <w:rFonts w:cstheme="minorHAnsi"/>
              </w:rPr>
              <w:t>Direct link between attendance and attainment at the school. Increased parental contact.</w:t>
            </w:r>
          </w:p>
        </w:tc>
        <w:tc>
          <w:tcPr>
            <w:tcW w:w="4389" w:type="dxa"/>
            <w:shd w:val="clear" w:color="auto" w:fill="FFFFFF" w:themeFill="background1"/>
          </w:tcPr>
          <w:p w:rsidR="004B1E91" w:rsidRPr="006C3277" w:rsidRDefault="004B1E91" w:rsidP="004B1E91">
            <w:pPr>
              <w:rPr>
                <w:rFonts w:cstheme="minorHAnsi"/>
              </w:rPr>
            </w:pPr>
            <w:r w:rsidRPr="006C3277">
              <w:rPr>
                <w:rFonts w:cstheme="minorHAnsi"/>
              </w:rPr>
              <w:t>Senior Leader (DHT) and attendance team will collaborate to continue to improve attendance to school.</w:t>
            </w:r>
          </w:p>
          <w:p w:rsidR="004B1E91" w:rsidRPr="006C3277" w:rsidRDefault="004B1E91" w:rsidP="004B1E91">
            <w:pPr>
              <w:rPr>
                <w:rFonts w:cstheme="minorHAnsi"/>
              </w:rPr>
            </w:pPr>
            <w:r w:rsidRPr="006C3277">
              <w:rPr>
                <w:rFonts w:cstheme="minorHAnsi"/>
              </w:rPr>
              <w:t>Attendance and progressed discussed at least fortnightly with attendance team and supported by the LA attendance officer.  Monitored every half term.</w:t>
            </w:r>
          </w:p>
          <w:p w:rsidR="004B1E91" w:rsidRPr="006C3277" w:rsidRDefault="004B1E91" w:rsidP="004B1E91">
            <w:pPr>
              <w:rPr>
                <w:rFonts w:cstheme="minorHAnsi"/>
                <w:highlight w:val="red"/>
              </w:rPr>
            </w:pPr>
          </w:p>
        </w:tc>
        <w:tc>
          <w:tcPr>
            <w:tcW w:w="1559" w:type="dxa"/>
            <w:shd w:val="clear" w:color="auto" w:fill="FFFFFF" w:themeFill="background1"/>
          </w:tcPr>
          <w:p w:rsidR="008C0BA4" w:rsidRPr="00121E17" w:rsidRDefault="008C0BA4" w:rsidP="008C0BA4">
            <w:pPr>
              <w:rPr>
                <w:rFonts w:cstheme="minorHAnsi"/>
              </w:rPr>
            </w:pPr>
            <w:r w:rsidRPr="00121E17">
              <w:rPr>
                <w:rFonts w:cstheme="minorHAnsi"/>
              </w:rPr>
              <w:t>PMC</w:t>
            </w:r>
          </w:p>
          <w:p w:rsidR="00B71036" w:rsidRPr="00121E17" w:rsidRDefault="00B71036" w:rsidP="008C0BA4">
            <w:pPr>
              <w:rPr>
                <w:rFonts w:cstheme="minorHAnsi"/>
              </w:rPr>
            </w:pPr>
            <w:r w:rsidRPr="00121E17">
              <w:rPr>
                <w:rFonts w:cstheme="minorHAnsi"/>
              </w:rPr>
              <w:t>L Ainscough</w:t>
            </w:r>
          </w:p>
          <w:p w:rsidR="008C0BA4" w:rsidRPr="00121E17" w:rsidRDefault="008C0BA4" w:rsidP="008C0BA4">
            <w:pPr>
              <w:rPr>
                <w:rFonts w:cstheme="minorHAnsi"/>
              </w:rPr>
            </w:pPr>
            <w:r w:rsidRPr="00121E17">
              <w:rPr>
                <w:rFonts w:cstheme="minorHAnsi"/>
              </w:rPr>
              <w:t>KEA</w:t>
            </w:r>
          </w:p>
          <w:p w:rsidR="008C0BA4" w:rsidRPr="00121E17" w:rsidRDefault="008C0BA4" w:rsidP="008C0BA4">
            <w:pPr>
              <w:rPr>
                <w:rFonts w:cstheme="minorHAnsi"/>
              </w:rPr>
            </w:pPr>
            <w:r w:rsidRPr="00121E17">
              <w:rPr>
                <w:rFonts w:cstheme="minorHAnsi"/>
              </w:rPr>
              <w:t>ZAN</w:t>
            </w:r>
          </w:p>
          <w:p w:rsidR="008C0BA4" w:rsidRPr="00121E17" w:rsidRDefault="008C0BA4" w:rsidP="008C0BA4">
            <w:pPr>
              <w:rPr>
                <w:rFonts w:cstheme="minorHAnsi"/>
              </w:rPr>
            </w:pPr>
            <w:r w:rsidRPr="00121E17">
              <w:rPr>
                <w:rFonts w:cstheme="minorHAnsi"/>
              </w:rPr>
              <w:t>FHO</w:t>
            </w:r>
          </w:p>
          <w:p w:rsidR="003B18FA" w:rsidRPr="00121E17" w:rsidRDefault="008C0BA4" w:rsidP="008C0BA4">
            <w:pPr>
              <w:rPr>
                <w:rFonts w:cstheme="minorHAnsi"/>
                <w:b/>
              </w:rPr>
            </w:pPr>
            <w:r w:rsidRPr="00121E17">
              <w:rPr>
                <w:rFonts w:cstheme="minorHAnsi"/>
              </w:rPr>
              <w:t>CCO</w:t>
            </w:r>
            <w:r w:rsidRPr="00121E17">
              <w:rPr>
                <w:rFonts w:cstheme="minorHAnsi"/>
                <w:b/>
              </w:rPr>
              <w:t xml:space="preserve"> </w:t>
            </w:r>
          </w:p>
          <w:p w:rsidR="004B1E91" w:rsidRPr="00121E17" w:rsidRDefault="004B1E91" w:rsidP="008C0BA4">
            <w:pPr>
              <w:rPr>
                <w:rFonts w:cstheme="minorHAnsi"/>
              </w:rPr>
            </w:pPr>
            <w:r w:rsidRPr="00121E17">
              <w:rPr>
                <w:rFonts w:cstheme="minorHAnsi"/>
              </w:rPr>
              <w:t>Karen Ralph</w:t>
            </w:r>
          </w:p>
          <w:p w:rsidR="003B18FA" w:rsidRPr="00121E17" w:rsidRDefault="003B18FA" w:rsidP="008C0BA4">
            <w:pPr>
              <w:rPr>
                <w:rFonts w:cstheme="minorHAnsi"/>
              </w:rPr>
            </w:pPr>
            <w:r w:rsidRPr="00121E17">
              <w:rPr>
                <w:rFonts w:cstheme="minorHAnsi"/>
              </w:rPr>
              <w:t>CANW</w:t>
            </w:r>
          </w:p>
        </w:tc>
        <w:tc>
          <w:tcPr>
            <w:tcW w:w="2444" w:type="dxa"/>
            <w:shd w:val="clear" w:color="auto" w:fill="FFFFFF" w:themeFill="background1"/>
          </w:tcPr>
          <w:p w:rsidR="004B1E91" w:rsidRPr="00A42406" w:rsidRDefault="004B1E91" w:rsidP="004B1E91">
            <w:pPr>
              <w:rPr>
                <w:rFonts w:cstheme="minorHAnsi"/>
              </w:rPr>
            </w:pPr>
            <w:r w:rsidRPr="00A42406">
              <w:rPr>
                <w:rFonts w:cstheme="minorHAnsi"/>
              </w:rPr>
              <w:t>January, April, July.</w:t>
            </w:r>
          </w:p>
          <w:p w:rsidR="004B1E91" w:rsidRPr="00A42406" w:rsidRDefault="004B1E91" w:rsidP="004B1E91">
            <w:pPr>
              <w:rPr>
                <w:rFonts w:cstheme="minorHAnsi"/>
                <w:b/>
              </w:rPr>
            </w:pPr>
          </w:p>
        </w:tc>
      </w:tr>
      <w:tr w:rsidR="004B1E91" w:rsidRPr="00A51114" w:rsidTr="00E14C5C">
        <w:trPr>
          <w:trHeight w:val="100"/>
        </w:trPr>
        <w:tc>
          <w:tcPr>
            <w:tcW w:w="2070" w:type="dxa"/>
            <w:shd w:val="clear" w:color="auto" w:fill="FFFFFF" w:themeFill="background1"/>
          </w:tcPr>
          <w:p w:rsidR="004B1E91" w:rsidRPr="003B18FA" w:rsidRDefault="004B1E91" w:rsidP="004B1E91">
            <w:pPr>
              <w:rPr>
                <w:rFonts w:cstheme="minorHAnsi"/>
              </w:rPr>
            </w:pPr>
            <w:r w:rsidRPr="003B18FA">
              <w:rPr>
                <w:rFonts w:cstheme="minorHAnsi"/>
              </w:rPr>
              <w:t>D</w:t>
            </w:r>
          </w:p>
          <w:p w:rsidR="004B1E91" w:rsidRPr="003B18FA" w:rsidRDefault="004B1E91" w:rsidP="004B1E91">
            <w:pPr>
              <w:rPr>
                <w:rFonts w:cstheme="minorHAnsi"/>
              </w:rPr>
            </w:pPr>
            <w:r w:rsidRPr="003B18FA">
              <w:rPr>
                <w:rFonts w:cstheme="minorHAnsi"/>
              </w:rPr>
              <w:t>Increased attendance rates</w:t>
            </w:r>
          </w:p>
          <w:p w:rsidR="004B1E91" w:rsidRPr="003B18FA" w:rsidRDefault="004B1E91" w:rsidP="004B1E91">
            <w:pPr>
              <w:rPr>
                <w:rFonts w:cstheme="minorHAnsi"/>
              </w:rPr>
            </w:pPr>
            <w:r w:rsidRPr="003B18FA">
              <w:rPr>
                <w:rFonts w:cstheme="minorHAnsi"/>
              </w:rPr>
              <w:t>Reduced persistent absence</w:t>
            </w:r>
          </w:p>
        </w:tc>
        <w:tc>
          <w:tcPr>
            <w:tcW w:w="2813" w:type="dxa"/>
            <w:gridSpan w:val="2"/>
            <w:shd w:val="clear" w:color="auto" w:fill="FFFFFF" w:themeFill="background1"/>
          </w:tcPr>
          <w:p w:rsidR="004B1E91" w:rsidRPr="003B18FA" w:rsidRDefault="004B1E91" w:rsidP="004B1E91">
            <w:pPr>
              <w:rPr>
                <w:rFonts w:cstheme="minorHAnsi"/>
              </w:rPr>
            </w:pPr>
            <w:r w:rsidRPr="003B18FA">
              <w:rPr>
                <w:rFonts w:cstheme="minorHAnsi"/>
              </w:rPr>
              <w:t>Targeted students are allocated to key staff within the PGO team for follow up and daily tracking.</w:t>
            </w:r>
          </w:p>
          <w:p w:rsidR="004B1E91" w:rsidRPr="003B18FA" w:rsidRDefault="004B1E91" w:rsidP="004B1E91">
            <w:pPr>
              <w:rPr>
                <w:rFonts w:cstheme="minorHAnsi"/>
                <w:highlight w:val="red"/>
              </w:rPr>
            </w:pPr>
          </w:p>
        </w:tc>
        <w:tc>
          <w:tcPr>
            <w:tcW w:w="2035" w:type="dxa"/>
            <w:gridSpan w:val="2"/>
            <w:shd w:val="clear" w:color="auto" w:fill="FFFFFF" w:themeFill="background1"/>
          </w:tcPr>
          <w:p w:rsidR="004B1E91" w:rsidRPr="003B18FA" w:rsidRDefault="004B1E91" w:rsidP="004B1E91">
            <w:pPr>
              <w:rPr>
                <w:rFonts w:cstheme="minorHAnsi"/>
                <w:highlight w:val="red"/>
              </w:rPr>
            </w:pPr>
            <w:r w:rsidRPr="003B18FA">
              <w:rPr>
                <w:rFonts w:cstheme="minorHAnsi"/>
              </w:rPr>
              <w:t>Direct link between attendance and attainment at the school. Increased parental contact.</w:t>
            </w:r>
          </w:p>
        </w:tc>
        <w:tc>
          <w:tcPr>
            <w:tcW w:w="4389" w:type="dxa"/>
            <w:shd w:val="clear" w:color="auto" w:fill="FFFFFF" w:themeFill="background1"/>
          </w:tcPr>
          <w:p w:rsidR="004B1E91" w:rsidRPr="003B18FA" w:rsidRDefault="004B1E91" w:rsidP="004B1E91">
            <w:pPr>
              <w:rPr>
                <w:rFonts w:cstheme="minorHAnsi"/>
              </w:rPr>
            </w:pPr>
            <w:r w:rsidRPr="003B18FA">
              <w:rPr>
                <w:rFonts w:cstheme="minorHAnsi"/>
              </w:rPr>
              <w:t>Increased capacity to monitor and work with the attendance team, to include home visits, etc.</w:t>
            </w:r>
          </w:p>
          <w:p w:rsidR="004B1E91" w:rsidRPr="003B18FA" w:rsidRDefault="003B18FA" w:rsidP="004B1E91">
            <w:pPr>
              <w:rPr>
                <w:rFonts w:cstheme="minorHAnsi"/>
                <w:highlight w:val="red"/>
              </w:rPr>
            </w:pPr>
            <w:r>
              <w:rPr>
                <w:rFonts w:cstheme="minorHAnsi"/>
              </w:rPr>
              <w:t>Pastoral Managers focus on attendance as their main duty.  Weekly meeting with DHT</w:t>
            </w:r>
            <w:r w:rsidR="004B1E91" w:rsidRPr="003B18FA">
              <w:rPr>
                <w:rFonts w:cstheme="minorHAnsi"/>
              </w:rPr>
              <w:t xml:space="preserve">.  </w:t>
            </w:r>
          </w:p>
        </w:tc>
        <w:tc>
          <w:tcPr>
            <w:tcW w:w="1559" w:type="dxa"/>
            <w:shd w:val="clear" w:color="auto" w:fill="FFFFFF" w:themeFill="background1"/>
          </w:tcPr>
          <w:p w:rsidR="008C0BA4" w:rsidRPr="00121E17" w:rsidRDefault="008C0BA4" w:rsidP="004B1E91">
            <w:pPr>
              <w:rPr>
                <w:rFonts w:cstheme="minorHAnsi"/>
              </w:rPr>
            </w:pPr>
            <w:r w:rsidRPr="00121E17">
              <w:rPr>
                <w:rFonts w:cstheme="minorHAnsi"/>
              </w:rPr>
              <w:t>PMC</w:t>
            </w:r>
          </w:p>
          <w:p w:rsidR="00B71036" w:rsidRPr="00121E17" w:rsidRDefault="00B71036" w:rsidP="004B1E91">
            <w:pPr>
              <w:rPr>
                <w:rFonts w:cstheme="minorHAnsi"/>
              </w:rPr>
            </w:pPr>
            <w:r w:rsidRPr="00121E17">
              <w:rPr>
                <w:rFonts w:cstheme="minorHAnsi"/>
              </w:rPr>
              <w:t>L Ainscough</w:t>
            </w:r>
          </w:p>
          <w:p w:rsidR="008C0BA4" w:rsidRPr="00121E17" w:rsidRDefault="008C0BA4" w:rsidP="004B1E91">
            <w:pPr>
              <w:rPr>
                <w:rFonts w:cstheme="minorHAnsi"/>
              </w:rPr>
            </w:pPr>
            <w:r w:rsidRPr="00121E17">
              <w:rPr>
                <w:rFonts w:cstheme="minorHAnsi"/>
              </w:rPr>
              <w:t>KEA</w:t>
            </w:r>
          </w:p>
          <w:p w:rsidR="008C0BA4" w:rsidRPr="00121E17" w:rsidRDefault="008C0BA4" w:rsidP="004B1E91">
            <w:pPr>
              <w:rPr>
                <w:rFonts w:cstheme="minorHAnsi"/>
              </w:rPr>
            </w:pPr>
            <w:r w:rsidRPr="00121E17">
              <w:rPr>
                <w:rFonts w:cstheme="minorHAnsi"/>
              </w:rPr>
              <w:t>ZAN</w:t>
            </w:r>
          </w:p>
          <w:p w:rsidR="008C0BA4" w:rsidRPr="00121E17" w:rsidRDefault="008C0BA4" w:rsidP="004B1E91">
            <w:pPr>
              <w:rPr>
                <w:rFonts w:cstheme="minorHAnsi"/>
              </w:rPr>
            </w:pPr>
            <w:r w:rsidRPr="00121E17">
              <w:rPr>
                <w:rFonts w:cstheme="minorHAnsi"/>
              </w:rPr>
              <w:t>FHO</w:t>
            </w:r>
          </w:p>
          <w:p w:rsidR="004B1E91" w:rsidRPr="00121E17" w:rsidRDefault="008C0BA4" w:rsidP="004B1E91">
            <w:pPr>
              <w:rPr>
                <w:rFonts w:cstheme="minorHAnsi"/>
                <w:b/>
              </w:rPr>
            </w:pPr>
            <w:r w:rsidRPr="00121E17">
              <w:rPr>
                <w:rFonts w:cstheme="minorHAnsi"/>
              </w:rPr>
              <w:t>CCO</w:t>
            </w:r>
            <w:r w:rsidR="004B1E91" w:rsidRPr="00121E17">
              <w:rPr>
                <w:rFonts w:cstheme="minorHAnsi"/>
                <w:b/>
              </w:rPr>
              <w:t xml:space="preserve"> </w:t>
            </w:r>
          </w:p>
        </w:tc>
        <w:tc>
          <w:tcPr>
            <w:tcW w:w="2444" w:type="dxa"/>
            <w:shd w:val="clear" w:color="auto" w:fill="FFFFFF" w:themeFill="background1"/>
          </w:tcPr>
          <w:p w:rsidR="004B1E91" w:rsidRPr="00A42406" w:rsidRDefault="004B1E91" w:rsidP="004B1E91">
            <w:pPr>
              <w:rPr>
                <w:rFonts w:cstheme="minorHAnsi"/>
                <w:b/>
              </w:rPr>
            </w:pPr>
            <w:r w:rsidRPr="00A42406">
              <w:rPr>
                <w:rFonts w:cstheme="minorHAnsi"/>
              </w:rPr>
              <w:t>January, April, July.</w:t>
            </w:r>
          </w:p>
        </w:tc>
      </w:tr>
      <w:tr w:rsidR="004B1E91" w:rsidRPr="00A51114" w:rsidTr="00E14C5C">
        <w:trPr>
          <w:trHeight w:val="100"/>
        </w:trPr>
        <w:tc>
          <w:tcPr>
            <w:tcW w:w="2070" w:type="dxa"/>
            <w:shd w:val="clear" w:color="auto" w:fill="FFFFFF" w:themeFill="background1"/>
          </w:tcPr>
          <w:p w:rsidR="004B1E91" w:rsidRPr="003B18FA" w:rsidRDefault="004B1E91" w:rsidP="004B1E91">
            <w:pPr>
              <w:rPr>
                <w:rFonts w:cstheme="minorHAnsi"/>
              </w:rPr>
            </w:pPr>
            <w:r w:rsidRPr="003B18FA">
              <w:rPr>
                <w:rFonts w:cstheme="minorHAnsi"/>
              </w:rPr>
              <w:t>D</w:t>
            </w:r>
          </w:p>
          <w:p w:rsidR="004B1E91" w:rsidRPr="003B18FA" w:rsidRDefault="004B1E91" w:rsidP="004B1E91">
            <w:pPr>
              <w:rPr>
                <w:rFonts w:cstheme="minorHAnsi"/>
              </w:rPr>
            </w:pPr>
            <w:r w:rsidRPr="003B18FA">
              <w:rPr>
                <w:rFonts w:cstheme="minorHAnsi"/>
              </w:rPr>
              <w:t>Increased attendance rates</w:t>
            </w:r>
          </w:p>
          <w:p w:rsidR="004B1E91" w:rsidRPr="003B18FA" w:rsidRDefault="004B1E91" w:rsidP="004B1E91">
            <w:pPr>
              <w:rPr>
                <w:rFonts w:cstheme="minorHAnsi"/>
              </w:rPr>
            </w:pPr>
            <w:r w:rsidRPr="003B18FA">
              <w:rPr>
                <w:rFonts w:cstheme="minorHAnsi"/>
              </w:rPr>
              <w:t>Reduced persistent absence</w:t>
            </w:r>
          </w:p>
        </w:tc>
        <w:tc>
          <w:tcPr>
            <w:tcW w:w="2813" w:type="dxa"/>
            <w:gridSpan w:val="2"/>
            <w:shd w:val="clear" w:color="auto" w:fill="FFFFFF" w:themeFill="background1"/>
          </w:tcPr>
          <w:p w:rsidR="004B1E91" w:rsidRPr="003B18FA" w:rsidRDefault="004B1E91" w:rsidP="004B1E91">
            <w:pPr>
              <w:rPr>
                <w:rFonts w:cstheme="minorHAnsi"/>
              </w:rPr>
            </w:pPr>
            <w:r w:rsidRPr="003B18FA">
              <w:rPr>
                <w:rFonts w:cstheme="minorHAnsi"/>
              </w:rPr>
              <w:t>Strategic use of P</w:t>
            </w:r>
            <w:r w:rsidR="003B18FA">
              <w:rPr>
                <w:rFonts w:cstheme="minorHAnsi"/>
              </w:rPr>
              <w:t>M</w:t>
            </w:r>
            <w:r w:rsidRPr="003B18FA">
              <w:rPr>
                <w:rFonts w:cstheme="minorHAnsi"/>
              </w:rPr>
              <w:t>’s,</w:t>
            </w:r>
          </w:p>
          <w:p w:rsidR="004B1E91" w:rsidRPr="003B18FA" w:rsidRDefault="004B1E91" w:rsidP="004B1E91">
            <w:pPr>
              <w:rPr>
                <w:rFonts w:cstheme="minorHAnsi"/>
              </w:rPr>
            </w:pPr>
            <w:r w:rsidRPr="003B18FA">
              <w:rPr>
                <w:rFonts w:cstheme="minorHAnsi"/>
              </w:rPr>
              <w:t>Safeguarding Mentor,</w:t>
            </w:r>
          </w:p>
          <w:p w:rsidR="004B1E91" w:rsidRPr="003B18FA" w:rsidRDefault="004B1E91" w:rsidP="004B1E91">
            <w:pPr>
              <w:rPr>
                <w:rFonts w:cstheme="minorHAnsi"/>
              </w:rPr>
            </w:pPr>
            <w:r w:rsidRPr="003B18FA">
              <w:rPr>
                <w:rFonts w:cstheme="minorHAnsi"/>
              </w:rPr>
              <w:t xml:space="preserve">Attendance Manager within school, </w:t>
            </w:r>
            <w:r w:rsidR="003B18FA">
              <w:rPr>
                <w:rFonts w:cstheme="minorHAnsi"/>
              </w:rPr>
              <w:t xml:space="preserve">CANW and </w:t>
            </w:r>
            <w:r w:rsidRPr="003B18FA">
              <w:rPr>
                <w:rFonts w:cstheme="minorHAnsi"/>
              </w:rPr>
              <w:t>LA Attendance Manager (Karen Ralph)</w:t>
            </w:r>
          </w:p>
          <w:p w:rsidR="004B1E91" w:rsidRPr="003B18FA" w:rsidRDefault="004B1E91" w:rsidP="004B1E91">
            <w:pPr>
              <w:rPr>
                <w:rFonts w:cstheme="minorHAnsi"/>
                <w:highlight w:val="red"/>
              </w:rPr>
            </w:pPr>
          </w:p>
          <w:p w:rsidR="004B1E91" w:rsidRPr="003B18FA" w:rsidRDefault="004B1E91" w:rsidP="004B1E91">
            <w:pPr>
              <w:widowControl w:val="0"/>
              <w:tabs>
                <w:tab w:val="left" w:pos="823"/>
              </w:tabs>
              <w:spacing w:line="268" w:lineRule="exact"/>
              <w:rPr>
                <w:rFonts w:eastAsia="Arial" w:cstheme="minorHAnsi"/>
                <w:highlight w:val="red"/>
              </w:rPr>
            </w:pPr>
          </w:p>
        </w:tc>
        <w:tc>
          <w:tcPr>
            <w:tcW w:w="2035" w:type="dxa"/>
            <w:gridSpan w:val="2"/>
            <w:shd w:val="clear" w:color="auto" w:fill="FFFFFF" w:themeFill="background1"/>
          </w:tcPr>
          <w:p w:rsidR="004B1E91" w:rsidRPr="003B18FA" w:rsidRDefault="004B1E91" w:rsidP="004B1E91">
            <w:pPr>
              <w:rPr>
                <w:rFonts w:cstheme="minorHAnsi"/>
                <w:highlight w:val="red"/>
              </w:rPr>
            </w:pPr>
            <w:r w:rsidRPr="003B18FA">
              <w:rPr>
                <w:rFonts w:cstheme="minorHAnsi"/>
              </w:rPr>
              <w:t>Direct link between attendance and attainment at the school. Increased parental contact. Long term absentees need support to gradually get back into class/gain confidence. Well-</w:t>
            </w:r>
            <w:r w:rsidRPr="003B18FA">
              <w:rPr>
                <w:rFonts w:cstheme="minorHAnsi"/>
              </w:rPr>
              <w:lastRenderedPageBreak/>
              <w:t>being meetings held.</w:t>
            </w:r>
          </w:p>
        </w:tc>
        <w:tc>
          <w:tcPr>
            <w:tcW w:w="4389" w:type="dxa"/>
            <w:shd w:val="clear" w:color="auto" w:fill="FFFFFF" w:themeFill="background1"/>
          </w:tcPr>
          <w:p w:rsidR="004B1E91" w:rsidRPr="003B18FA" w:rsidRDefault="004B1E91" w:rsidP="004B1E91">
            <w:pPr>
              <w:rPr>
                <w:rFonts w:cstheme="minorHAnsi"/>
              </w:rPr>
            </w:pPr>
            <w:r w:rsidRPr="003B18FA">
              <w:rPr>
                <w:rFonts w:cstheme="minorHAnsi"/>
              </w:rPr>
              <w:lastRenderedPageBreak/>
              <w:t xml:space="preserve">Same day calls about progress for target students and reduced timetable integration </w:t>
            </w:r>
            <w:proofErr w:type="spellStart"/>
            <w:r w:rsidRPr="003B18FA">
              <w:rPr>
                <w:rFonts w:cstheme="minorHAnsi"/>
              </w:rPr>
              <w:t>programme</w:t>
            </w:r>
            <w:proofErr w:type="spellEnd"/>
            <w:r w:rsidRPr="003B18FA">
              <w:rPr>
                <w:rFonts w:cstheme="minorHAnsi"/>
              </w:rPr>
              <w:t xml:space="preserve"> to ensure students attend on a regular basis, building to full timetable.</w:t>
            </w:r>
          </w:p>
          <w:p w:rsidR="004B1E91" w:rsidRPr="003B18FA" w:rsidRDefault="004B1E91" w:rsidP="004B1E91">
            <w:pPr>
              <w:rPr>
                <w:rFonts w:cstheme="minorHAnsi"/>
              </w:rPr>
            </w:pPr>
            <w:proofErr w:type="spellStart"/>
            <w:r w:rsidRPr="003B18FA">
              <w:rPr>
                <w:rFonts w:cstheme="minorHAnsi"/>
              </w:rPr>
              <w:t>Personalised</w:t>
            </w:r>
            <w:proofErr w:type="spellEnd"/>
            <w:r w:rsidRPr="003B18FA">
              <w:rPr>
                <w:rFonts w:cstheme="minorHAnsi"/>
              </w:rPr>
              <w:t xml:space="preserve"> support and assertive mentor assigned to each PA student eligible for PP. Pupils to be considered for mentoring.</w:t>
            </w:r>
          </w:p>
          <w:p w:rsidR="004B1E91" w:rsidRPr="003B18FA" w:rsidRDefault="004B1E91" w:rsidP="004B1E91">
            <w:pPr>
              <w:rPr>
                <w:rFonts w:cstheme="minorHAnsi"/>
              </w:rPr>
            </w:pPr>
            <w:r w:rsidRPr="003B18FA">
              <w:rPr>
                <w:rFonts w:cstheme="minorHAnsi"/>
              </w:rPr>
              <w:t xml:space="preserve">Increased use of Alternative Curriculum time, and use of online learning, </w:t>
            </w:r>
            <w:proofErr w:type="spellStart"/>
            <w:r w:rsidRPr="003B18FA">
              <w:rPr>
                <w:rFonts w:cstheme="minorHAnsi"/>
              </w:rPr>
              <w:t>ie</w:t>
            </w:r>
            <w:proofErr w:type="spellEnd"/>
            <w:r w:rsidRPr="003B18FA">
              <w:rPr>
                <w:rFonts w:cstheme="minorHAnsi"/>
              </w:rPr>
              <w:t xml:space="preserve"> </w:t>
            </w:r>
            <w:proofErr w:type="spellStart"/>
            <w:r w:rsidRPr="003B18FA">
              <w:rPr>
                <w:rFonts w:cstheme="minorHAnsi"/>
              </w:rPr>
              <w:t>EdLounge</w:t>
            </w:r>
            <w:proofErr w:type="spellEnd"/>
          </w:p>
          <w:p w:rsidR="004B1E91" w:rsidRPr="003B18FA" w:rsidRDefault="004B1E91" w:rsidP="004B1E91">
            <w:pPr>
              <w:rPr>
                <w:rFonts w:cstheme="minorHAnsi"/>
                <w:highlight w:val="red"/>
              </w:rPr>
            </w:pPr>
            <w:r w:rsidRPr="003B18FA">
              <w:rPr>
                <w:rFonts w:cstheme="minorHAnsi"/>
              </w:rPr>
              <w:t>Wellbeing room</w:t>
            </w:r>
            <w:r w:rsidR="00BC6AC0">
              <w:rPr>
                <w:rFonts w:cstheme="minorHAnsi"/>
              </w:rPr>
              <w:t xml:space="preserve"> used as attendance base.</w:t>
            </w:r>
          </w:p>
        </w:tc>
        <w:tc>
          <w:tcPr>
            <w:tcW w:w="1559" w:type="dxa"/>
            <w:shd w:val="clear" w:color="auto" w:fill="FFFFFF" w:themeFill="background1"/>
          </w:tcPr>
          <w:p w:rsidR="008C0BA4" w:rsidRPr="00121E17" w:rsidRDefault="008C0BA4" w:rsidP="008C0BA4">
            <w:pPr>
              <w:rPr>
                <w:rFonts w:cstheme="minorHAnsi"/>
              </w:rPr>
            </w:pPr>
            <w:r w:rsidRPr="00121E17">
              <w:rPr>
                <w:rFonts w:cstheme="minorHAnsi"/>
              </w:rPr>
              <w:t>PMC</w:t>
            </w:r>
          </w:p>
          <w:p w:rsidR="00B71036" w:rsidRPr="00121E17" w:rsidRDefault="00B71036" w:rsidP="008C0BA4">
            <w:pPr>
              <w:rPr>
                <w:rFonts w:cstheme="minorHAnsi"/>
              </w:rPr>
            </w:pPr>
            <w:r w:rsidRPr="00121E17">
              <w:rPr>
                <w:rFonts w:cstheme="minorHAnsi"/>
              </w:rPr>
              <w:t>L Ainscough</w:t>
            </w:r>
          </w:p>
          <w:p w:rsidR="008C0BA4" w:rsidRPr="00121E17" w:rsidRDefault="008C0BA4" w:rsidP="008C0BA4">
            <w:pPr>
              <w:rPr>
                <w:rFonts w:cstheme="minorHAnsi"/>
              </w:rPr>
            </w:pPr>
            <w:r w:rsidRPr="00121E17">
              <w:rPr>
                <w:rFonts w:cstheme="minorHAnsi"/>
              </w:rPr>
              <w:t>KEA</w:t>
            </w:r>
          </w:p>
          <w:p w:rsidR="008C0BA4" w:rsidRPr="00121E17" w:rsidRDefault="008C0BA4" w:rsidP="008C0BA4">
            <w:pPr>
              <w:rPr>
                <w:rFonts w:cstheme="minorHAnsi"/>
              </w:rPr>
            </w:pPr>
            <w:r w:rsidRPr="00121E17">
              <w:rPr>
                <w:rFonts w:cstheme="minorHAnsi"/>
              </w:rPr>
              <w:t>ZAN</w:t>
            </w:r>
          </w:p>
          <w:p w:rsidR="008C0BA4" w:rsidRPr="00121E17" w:rsidRDefault="008C0BA4" w:rsidP="008C0BA4">
            <w:pPr>
              <w:rPr>
                <w:rFonts w:cstheme="minorHAnsi"/>
              </w:rPr>
            </w:pPr>
            <w:r w:rsidRPr="00121E17">
              <w:rPr>
                <w:rFonts w:cstheme="minorHAnsi"/>
              </w:rPr>
              <w:t>FHO</w:t>
            </w:r>
          </w:p>
          <w:p w:rsidR="004B1E91" w:rsidRPr="00121E17" w:rsidRDefault="008C0BA4" w:rsidP="008C0BA4">
            <w:pPr>
              <w:rPr>
                <w:rFonts w:cstheme="minorHAnsi"/>
              </w:rPr>
            </w:pPr>
            <w:r w:rsidRPr="00121E17">
              <w:rPr>
                <w:rFonts w:cstheme="minorHAnsi"/>
              </w:rPr>
              <w:t>CCO</w:t>
            </w:r>
          </w:p>
        </w:tc>
        <w:tc>
          <w:tcPr>
            <w:tcW w:w="2444" w:type="dxa"/>
            <w:shd w:val="clear" w:color="auto" w:fill="FFFFFF" w:themeFill="background1"/>
          </w:tcPr>
          <w:p w:rsidR="004B1E91" w:rsidRPr="00A42406" w:rsidRDefault="004B1E91" w:rsidP="004B1E91">
            <w:pPr>
              <w:rPr>
                <w:rFonts w:cstheme="minorHAnsi"/>
                <w:b/>
              </w:rPr>
            </w:pPr>
            <w:r w:rsidRPr="00A42406">
              <w:rPr>
                <w:rFonts w:cstheme="minorHAnsi"/>
              </w:rPr>
              <w:t>January, April, July.</w:t>
            </w:r>
          </w:p>
        </w:tc>
      </w:tr>
      <w:tr w:rsidR="00580890" w:rsidRPr="00580890" w:rsidTr="00E14C5C">
        <w:trPr>
          <w:trHeight w:val="100"/>
        </w:trPr>
        <w:tc>
          <w:tcPr>
            <w:tcW w:w="2070" w:type="dxa"/>
            <w:shd w:val="clear" w:color="auto" w:fill="FFFFFF" w:themeFill="background1"/>
          </w:tcPr>
          <w:p w:rsidR="004B1E91" w:rsidRPr="003B18FA" w:rsidRDefault="004B1E91" w:rsidP="004B1E91">
            <w:pPr>
              <w:rPr>
                <w:rFonts w:cstheme="minorHAnsi"/>
              </w:rPr>
            </w:pPr>
            <w:r w:rsidRPr="003B18FA">
              <w:rPr>
                <w:rFonts w:cstheme="minorHAnsi"/>
              </w:rPr>
              <w:t>E</w:t>
            </w:r>
          </w:p>
          <w:p w:rsidR="004B1E91" w:rsidRPr="003B18FA" w:rsidRDefault="004B1E91" w:rsidP="004B1E91">
            <w:pPr>
              <w:rPr>
                <w:rFonts w:cstheme="minorHAnsi"/>
              </w:rPr>
            </w:pPr>
            <w:r w:rsidRPr="003B18FA">
              <w:rPr>
                <w:rFonts w:cstheme="minorHAnsi"/>
              </w:rPr>
              <w:t>Increased engagement in small groups of students experiencing barriers to learning which lead to repeated fixed term exclusions.</w:t>
            </w:r>
          </w:p>
        </w:tc>
        <w:tc>
          <w:tcPr>
            <w:tcW w:w="2813" w:type="dxa"/>
            <w:gridSpan w:val="2"/>
          </w:tcPr>
          <w:p w:rsidR="004B1E91" w:rsidRPr="00121E17" w:rsidRDefault="004B1E91" w:rsidP="004B1E91">
            <w:pPr>
              <w:rPr>
                <w:rFonts w:cstheme="minorHAnsi"/>
              </w:rPr>
            </w:pPr>
            <w:r w:rsidRPr="00121E17">
              <w:rPr>
                <w:rFonts w:cstheme="minorHAnsi"/>
              </w:rPr>
              <w:t xml:space="preserve">Strategic use of interventions such as </w:t>
            </w:r>
            <w:proofErr w:type="spellStart"/>
            <w:r w:rsidRPr="00121E17">
              <w:rPr>
                <w:rFonts w:cstheme="minorHAnsi"/>
              </w:rPr>
              <w:t>PiXL</w:t>
            </w:r>
            <w:proofErr w:type="spellEnd"/>
            <w:r w:rsidRPr="00121E17">
              <w:rPr>
                <w:rFonts w:cstheme="minorHAnsi"/>
              </w:rPr>
              <w:t xml:space="preserve"> Level Best, TESS, Engagement Centre and Aspirations Centre.</w:t>
            </w:r>
          </w:p>
          <w:p w:rsidR="004B1E91" w:rsidRPr="00121E17" w:rsidRDefault="004B1E91" w:rsidP="004B1E91">
            <w:pPr>
              <w:rPr>
                <w:rFonts w:cstheme="minorHAnsi"/>
              </w:rPr>
            </w:pPr>
          </w:p>
          <w:p w:rsidR="00B71036" w:rsidRPr="00121E17" w:rsidRDefault="00B71036" w:rsidP="004B1E91">
            <w:pPr>
              <w:rPr>
                <w:rFonts w:cstheme="minorHAnsi"/>
              </w:rPr>
            </w:pPr>
            <w:r w:rsidRPr="00121E17">
              <w:rPr>
                <w:rFonts w:cstheme="minorHAnsi"/>
              </w:rPr>
              <w:t>Use of EPASS data to inform bespoke intervention strategies for targeted students.</w:t>
            </w:r>
          </w:p>
          <w:p w:rsidR="004B1E91" w:rsidRPr="00121E17" w:rsidRDefault="004B1E91" w:rsidP="004B1E91">
            <w:pPr>
              <w:tabs>
                <w:tab w:val="left" w:pos="100"/>
              </w:tabs>
              <w:rPr>
                <w:rFonts w:cstheme="minorHAnsi"/>
              </w:rPr>
            </w:pPr>
          </w:p>
          <w:p w:rsidR="004B1E91" w:rsidRPr="00121E17" w:rsidRDefault="004B1E91" w:rsidP="004B1E91">
            <w:pPr>
              <w:tabs>
                <w:tab w:val="left" w:pos="100"/>
              </w:tabs>
              <w:rPr>
                <w:rFonts w:cstheme="minorHAnsi"/>
              </w:rPr>
            </w:pPr>
          </w:p>
          <w:p w:rsidR="004B1E91" w:rsidRPr="00121E17" w:rsidRDefault="004B1E91" w:rsidP="004B1E91">
            <w:pPr>
              <w:tabs>
                <w:tab w:val="left" w:pos="100"/>
              </w:tabs>
              <w:rPr>
                <w:rFonts w:cstheme="minorHAnsi"/>
              </w:rPr>
            </w:pPr>
          </w:p>
        </w:tc>
        <w:tc>
          <w:tcPr>
            <w:tcW w:w="2035" w:type="dxa"/>
            <w:gridSpan w:val="2"/>
            <w:shd w:val="clear" w:color="auto" w:fill="FFFFFF" w:themeFill="background1"/>
          </w:tcPr>
          <w:p w:rsidR="004B1E91" w:rsidRPr="00121E17" w:rsidRDefault="004B1E91" w:rsidP="004B1E91">
            <w:pPr>
              <w:rPr>
                <w:rFonts w:cstheme="minorHAnsi"/>
              </w:rPr>
            </w:pPr>
            <w:r w:rsidRPr="00121E17">
              <w:rPr>
                <w:rFonts w:cstheme="minorHAnsi"/>
              </w:rPr>
              <w:t>School figures for students excluded more than once are slightly above the national average.</w:t>
            </w:r>
          </w:p>
          <w:p w:rsidR="00B71036" w:rsidRPr="00121E17" w:rsidRDefault="00B71036" w:rsidP="004B1E91">
            <w:pPr>
              <w:rPr>
                <w:rFonts w:cstheme="minorHAnsi"/>
              </w:rPr>
            </w:pPr>
          </w:p>
          <w:p w:rsidR="00B71036" w:rsidRPr="00121E17" w:rsidRDefault="00B71036" w:rsidP="004B1E91">
            <w:pPr>
              <w:rPr>
                <w:rFonts w:cstheme="minorHAnsi"/>
              </w:rPr>
            </w:pPr>
            <w:r w:rsidRPr="00121E17">
              <w:rPr>
                <w:rFonts w:cstheme="minorHAnsi"/>
              </w:rPr>
              <w:t xml:space="preserve">Attitudinal data will enable identification of underlying reasons behind low attendance. </w:t>
            </w:r>
          </w:p>
        </w:tc>
        <w:tc>
          <w:tcPr>
            <w:tcW w:w="4389" w:type="dxa"/>
            <w:shd w:val="clear" w:color="auto" w:fill="FFFFFF" w:themeFill="background1"/>
          </w:tcPr>
          <w:p w:rsidR="004B1E91" w:rsidRPr="00121E17" w:rsidRDefault="004B1E91" w:rsidP="004B1E91">
            <w:pPr>
              <w:tabs>
                <w:tab w:val="left" w:pos="100"/>
              </w:tabs>
              <w:rPr>
                <w:rFonts w:cstheme="minorHAnsi"/>
              </w:rPr>
            </w:pPr>
            <w:r w:rsidRPr="00121E17">
              <w:rPr>
                <w:rFonts w:cstheme="minorHAnsi"/>
              </w:rPr>
              <w:t>Increase in capacity of alternative provision through the Aspirations Centre.</w:t>
            </w:r>
          </w:p>
          <w:p w:rsidR="004B1E91" w:rsidRPr="00121E17" w:rsidRDefault="004B1E91" w:rsidP="004B1E91">
            <w:pPr>
              <w:tabs>
                <w:tab w:val="left" w:pos="100"/>
              </w:tabs>
              <w:rPr>
                <w:rFonts w:cstheme="minorHAnsi"/>
              </w:rPr>
            </w:pPr>
            <w:r w:rsidRPr="00121E17">
              <w:rPr>
                <w:rFonts w:cstheme="minorHAnsi"/>
              </w:rPr>
              <w:t>Use of off-site learning to maintain study while on an exclusion and reduce the number of lost days.</w:t>
            </w:r>
          </w:p>
          <w:p w:rsidR="004B1E91" w:rsidRPr="00121E17" w:rsidRDefault="004B1E91" w:rsidP="004B1E91">
            <w:pPr>
              <w:tabs>
                <w:tab w:val="left" w:pos="100"/>
              </w:tabs>
              <w:rPr>
                <w:rFonts w:cstheme="minorHAnsi"/>
              </w:rPr>
            </w:pPr>
          </w:p>
          <w:p w:rsidR="00B71036" w:rsidRPr="00121E17" w:rsidRDefault="00B71036" w:rsidP="004B1E91">
            <w:pPr>
              <w:tabs>
                <w:tab w:val="left" w:pos="100"/>
              </w:tabs>
              <w:rPr>
                <w:rFonts w:cstheme="minorHAnsi"/>
              </w:rPr>
            </w:pPr>
            <w:r w:rsidRPr="00121E17">
              <w:rPr>
                <w:rFonts w:cstheme="minorHAnsi"/>
              </w:rPr>
              <w:t>PDE to receive training on setting and analyzing tests. Training to be cascaded to Pastoral Managers so that they have an increased awareness of underlying attitudinal issues and can then implement appropriate interventions</w:t>
            </w:r>
            <w:r w:rsidR="002D5302">
              <w:rPr>
                <w:rFonts w:cstheme="minorHAnsi"/>
              </w:rPr>
              <w:t>.</w:t>
            </w:r>
          </w:p>
        </w:tc>
        <w:tc>
          <w:tcPr>
            <w:tcW w:w="1559" w:type="dxa"/>
            <w:shd w:val="clear" w:color="auto" w:fill="FFFFFF" w:themeFill="background1"/>
          </w:tcPr>
          <w:p w:rsidR="004B1E91" w:rsidRPr="00121E17" w:rsidRDefault="004B1E91" w:rsidP="004B1E91">
            <w:pPr>
              <w:rPr>
                <w:rFonts w:cstheme="minorHAnsi"/>
                <w:bCs/>
              </w:rPr>
            </w:pPr>
            <w:r w:rsidRPr="00121E17">
              <w:rPr>
                <w:rFonts w:cstheme="minorHAnsi"/>
                <w:bCs/>
              </w:rPr>
              <w:t>BMO</w:t>
            </w:r>
          </w:p>
          <w:p w:rsidR="004B1E91" w:rsidRPr="00121E17" w:rsidRDefault="004B1E91" w:rsidP="004B1E91">
            <w:pPr>
              <w:rPr>
                <w:rFonts w:cstheme="minorHAnsi"/>
                <w:bCs/>
              </w:rPr>
            </w:pPr>
            <w:r w:rsidRPr="00121E17">
              <w:rPr>
                <w:rFonts w:cstheme="minorHAnsi"/>
                <w:bCs/>
              </w:rPr>
              <w:t>PMC</w:t>
            </w:r>
          </w:p>
          <w:p w:rsidR="004B1E91" w:rsidRPr="00121E17" w:rsidRDefault="004B1E91" w:rsidP="004B1E91">
            <w:pPr>
              <w:rPr>
                <w:rFonts w:cstheme="minorHAnsi"/>
              </w:rPr>
            </w:pPr>
            <w:r w:rsidRPr="00121E17">
              <w:rPr>
                <w:rFonts w:cstheme="minorHAnsi"/>
              </w:rPr>
              <w:t>MP</w:t>
            </w:r>
          </w:p>
          <w:p w:rsidR="00B71036" w:rsidRPr="00121E17" w:rsidRDefault="00B71036" w:rsidP="004B1E91">
            <w:pPr>
              <w:rPr>
                <w:rFonts w:cstheme="minorHAnsi"/>
              </w:rPr>
            </w:pPr>
            <w:r w:rsidRPr="00121E17">
              <w:rPr>
                <w:rFonts w:cstheme="minorHAnsi"/>
              </w:rPr>
              <w:t>R Sanderson</w:t>
            </w:r>
          </w:p>
          <w:p w:rsidR="00B71036" w:rsidRPr="00121E17" w:rsidRDefault="00B71036" w:rsidP="004B1E91">
            <w:pPr>
              <w:rPr>
                <w:rFonts w:cstheme="minorHAnsi"/>
              </w:rPr>
            </w:pPr>
          </w:p>
          <w:p w:rsidR="00B71036" w:rsidRPr="00121E17" w:rsidRDefault="00B71036" w:rsidP="004B1E91">
            <w:pPr>
              <w:rPr>
                <w:rFonts w:cstheme="minorHAnsi"/>
              </w:rPr>
            </w:pPr>
          </w:p>
          <w:p w:rsidR="00B71036" w:rsidRPr="00121E17" w:rsidRDefault="00B71036" w:rsidP="004B1E91">
            <w:pPr>
              <w:rPr>
                <w:rFonts w:cstheme="minorHAnsi"/>
              </w:rPr>
            </w:pPr>
            <w:r w:rsidRPr="00121E17">
              <w:rPr>
                <w:rFonts w:cstheme="minorHAnsi"/>
              </w:rPr>
              <w:t>RRA</w:t>
            </w:r>
          </w:p>
          <w:p w:rsidR="00B71036" w:rsidRPr="00121E17" w:rsidRDefault="00B71036" w:rsidP="004B1E91">
            <w:pPr>
              <w:rPr>
                <w:rFonts w:cstheme="minorHAnsi"/>
              </w:rPr>
            </w:pPr>
            <w:r w:rsidRPr="00121E17">
              <w:rPr>
                <w:rFonts w:cstheme="minorHAnsi"/>
              </w:rPr>
              <w:t>PDE</w:t>
            </w:r>
          </w:p>
          <w:p w:rsidR="00B71036" w:rsidRPr="00121E17" w:rsidRDefault="00B71036" w:rsidP="004B1E91">
            <w:pPr>
              <w:rPr>
                <w:rFonts w:cstheme="minorHAnsi"/>
              </w:rPr>
            </w:pPr>
            <w:r w:rsidRPr="00121E17">
              <w:rPr>
                <w:rFonts w:cstheme="minorHAnsi"/>
              </w:rPr>
              <w:t xml:space="preserve">P </w:t>
            </w:r>
            <w:proofErr w:type="spellStart"/>
            <w:r w:rsidRPr="00121E17">
              <w:rPr>
                <w:rFonts w:cstheme="minorHAnsi"/>
              </w:rPr>
              <w:t>Mgrs</w:t>
            </w:r>
            <w:proofErr w:type="spellEnd"/>
          </w:p>
        </w:tc>
        <w:tc>
          <w:tcPr>
            <w:tcW w:w="2444" w:type="dxa"/>
            <w:shd w:val="clear" w:color="auto" w:fill="FFFFFF" w:themeFill="background1"/>
          </w:tcPr>
          <w:p w:rsidR="004B1E91" w:rsidRPr="00A42406" w:rsidRDefault="004B1E91" w:rsidP="004B1E91">
            <w:pPr>
              <w:rPr>
                <w:rFonts w:cstheme="minorHAnsi"/>
              </w:rPr>
            </w:pPr>
            <w:r w:rsidRPr="00A42406">
              <w:rPr>
                <w:rFonts w:cstheme="minorHAnsi"/>
              </w:rPr>
              <w:t>January, April, July.</w:t>
            </w:r>
          </w:p>
        </w:tc>
      </w:tr>
    </w:tbl>
    <w:p w:rsidR="006634CA" w:rsidRDefault="006634CA" w:rsidP="006634CA">
      <w:pPr>
        <w:rPr>
          <w:rFonts w:cstheme="minorHAnsi"/>
          <w:b/>
          <w:color w:val="FF0000"/>
          <w:u w:val="single"/>
          <w:lang w:val="en-US"/>
        </w:rPr>
      </w:pPr>
    </w:p>
    <w:p w:rsidR="00EA2B95" w:rsidRDefault="00EA2B95" w:rsidP="006634CA">
      <w:pPr>
        <w:rPr>
          <w:rFonts w:cstheme="minorHAnsi"/>
          <w:b/>
          <w:color w:val="FF0000"/>
          <w:u w:val="single"/>
          <w:lang w:val="en-US"/>
        </w:rPr>
      </w:pPr>
      <w:r>
        <w:rPr>
          <w:rFonts w:cstheme="minorHAnsi"/>
          <w:b/>
          <w:color w:val="FF0000"/>
          <w:u w:val="single"/>
          <w:lang w:val="en-US"/>
        </w:rPr>
        <w:t xml:space="preserve">FSM </w:t>
      </w:r>
      <w:proofErr w:type="spellStart"/>
      <w:r>
        <w:rPr>
          <w:rFonts w:cstheme="minorHAnsi"/>
          <w:b/>
          <w:color w:val="FF0000"/>
          <w:u w:val="single"/>
          <w:lang w:val="en-US"/>
        </w:rPr>
        <w:t>Supplmentary</w:t>
      </w:r>
      <w:proofErr w:type="spellEnd"/>
      <w:r>
        <w:rPr>
          <w:rFonts w:cstheme="minorHAnsi"/>
          <w:b/>
          <w:color w:val="FF0000"/>
          <w:u w:val="single"/>
          <w:lang w:val="en-US"/>
        </w:rPr>
        <w:t xml:space="preserve"> Income Addendum (March 2021)</w:t>
      </w:r>
    </w:p>
    <w:p w:rsidR="00EA2B95" w:rsidRDefault="00EA2B95" w:rsidP="006634CA">
      <w:pPr>
        <w:rPr>
          <w:rFonts w:cstheme="minorHAnsi"/>
          <w:b/>
          <w:color w:val="FF0000"/>
          <w:u w:val="single"/>
          <w:lang w:val="en-US"/>
        </w:rPr>
      </w:pPr>
    </w:p>
    <w:p w:rsidR="00EA2B95" w:rsidRDefault="00EA2B95" w:rsidP="006634CA">
      <w:pPr>
        <w:rPr>
          <w:rFonts w:cstheme="minorHAnsi"/>
          <w:b/>
          <w:color w:val="FF0000"/>
          <w:u w:val="single"/>
          <w:lang w:val="en-US"/>
        </w:rPr>
      </w:pPr>
    </w:p>
    <w:tbl>
      <w:tblPr>
        <w:tblStyle w:val="TableGrid"/>
        <w:tblpPr w:leftFromText="180" w:rightFromText="180" w:vertAnchor="text" w:horzAnchor="margin" w:tblpX="-743" w:tblpY="-1132"/>
        <w:tblW w:w="15310" w:type="dxa"/>
        <w:tblLook w:val="04A0" w:firstRow="1" w:lastRow="0" w:firstColumn="1" w:lastColumn="0" w:noHBand="0" w:noVBand="1"/>
      </w:tblPr>
      <w:tblGrid>
        <w:gridCol w:w="2070"/>
        <w:gridCol w:w="2813"/>
        <w:gridCol w:w="2035"/>
        <w:gridCol w:w="4389"/>
        <w:gridCol w:w="1559"/>
        <w:gridCol w:w="2444"/>
      </w:tblGrid>
      <w:tr w:rsidR="00EA2B95" w:rsidRPr="00A42406" w:rsidTr="00EA2B95">
        <w:trPr>
          <w:trHeight w:val="100"/>
        </w:trPr>
        <w:tc>
          <w:tcPr>
            <w:tcW w:w="2070" w:type="dxa"/>
            <w:shd w:val="clear" w:color="auto" w:fill="FFFFFF" w:themeFill="background1"/>
          </w:tcPr>
          <w:p w:rsidR="00EA2B95" w:rsidRPr="00580890" w:rsidRDefault="00EA2B95" w:rsidP="00EA2B95">
            <w:pPr>
              <w:rPr>
                <w:rFonts w:cstheme="minorHAnsi"/>
                <w:b/>
                <w:color w:val="FF0000"/>
              </w:rPr>
            </w:pPr>
            <w:r w:rsidRPr="003B18FA">
              <w:rPr>
                <w:rFonts w:cstheme="minorHAnsi"/>
                <w:b/>
              </w:rPr>
              <w:lastRenderedPageBreak/>
              <w:t>Desired outcome</w:t>
            </w:r>
          </w:p>
        </w:tc>
        <w:tc>
          <w:tcPr>
            <w:tcW w:w="2813" w:type="dxa"/>
            <w:shd w:val="clear" w:color="auto" w:fill="FFFFFF" w:themeFill="background1"/>
          </w:tcPr>
          <w:p w:rsidR="00EA2B95" w:rsidRPr="006C3277" w:rsidRDefault="00EA2B95" w:rsidP="00EA2B95">
            <w:pPr>
              <w:rPr>
                <w:rFonts w:cstheme="minorHAnsi"/>
                <w:b/>
              </w:rPr>
            </w:pPr>
            <w:r w:rsidRPr="006C3277">
              <w:rPr>
                <w:rFonts w:cstheme="minorHAnsi"/>
                <w:b/>
              </w:rPr>
              <w:t>Chosen action/approach</w:t>
            </w:r>
          </w:p>
        </w:tc>
        <w:tc>
          <w:tcPr>
            <w:tcW w:w="2035" w:type="dxa"/>
            <w:shd w:val="clear" w:color="auto" w:fill="FFFFFF" w:themeFill="background1"/>
          </w:tcPr>
          <w:p w:rsidR="00EA2B95" w:rsidRPr="006C3277" w:rsidRDefault="00EA2B95" w:rsidP="00EA2B95">
            <w:pPr>
              <w:rPr>
                <w:rFonts w:cstheme="minorHAnsi"/>
                <w:b/>
              </w:rPr>
            </w:pPr>
            <w:r w:rsidRPr="006C3277">
              <w:rPr>
                <w:rFonts w:cstheme="minorHAnsi"/>
                <w:b/>
              </w:rPr>
              <w:t>What is the evidence and rationale for this choice?</w:t>
            </w:r>
          </w:p>
        </w:tc>
        <w:tc>
          <w:tcPr>
            <w:tcW w:w="4389" w:type="dxa"/>
            <w:shd w:val="clear" w:color="auto" w:fill="FFFFFF" w:themeFill="background1"/>
          </w:tcPr>
          <w:p w:rsidR="00EA2B95" w:rsidRPr="006C3277" w:rsidRDefault="00EA2B95" w:rsidP="00EA2B95">
            <w:pPr>
              <w:rPr>
                <w:rFonts w:cstheme="minorHAnsi"/>
                <w:b/>
              </w:rPr>
            </w:pPr>
            <w:r w:rsidRPr="006C3277">
              <w:rPr>
                <w:rFonts w:cstheme="minorHAnsi"/>
                <w:b/>
              </w:rPr>
              <w:t>How will you ensure it is implemented well?</w:t>
            </w:r>
          </w:p>
        </w:tc>
        <w:tc>
          <w:tcPr>
            <w:tcW w:w="1559" w:type="dxa"/>
            <w:shd w:val="clear" w:color="auto" w:fill="FFFFFF" w:themeFill="background1"/>
          </w:tcPr>
          <w:p w:rsidR="00EA2B95" w:rsidRPr="00580890" w:rsidRDefault="00EA2B95" w:rsidP="00EA2B95">
            <w:pPr>
              <w:rPr>
                <w:rFonts w:cstheme="minorHAnsi"/>
                <w:b/>
                <w:color w:val="FF0000"/>
              </w:rPr>
            </w:pPr>
            <w:r w:rsidRPr="008C0BA4">
              <w:rPr>
                <w:rFonts w:cstheme="minorHAnsi"/>
                <w:b/>
              </w:rPr>
              <w:t xml:space="preserve">Staff </w:t>
            </w:r>
          </w:p>
        </w:tc>
        <w:tc>
          <w:tcPr>
            <w:tcW w:w="2444" w:type="dxa"/>
            <w:shd w:val="clear" w:color="auto" w:fill="FFFFFF" w:themeFill="background1"/>
          </w:tcPr>
          <w:p w:rsidR="00EA2B95" w:rsidRPr="00A42406" w:rsidRDefault="00EA2B95" w:rsidP="00EA2B95">
            <w:pPr>
              <w:rPr>
                <w:rFonts w:cstheme="minorHAnsi"/>
                <w:b/>
              </w:rPr>
            </w:pPr>
            <w:r w:rsidRPr="00A42406">
              <w:rPr>
                <w:rFonts w:cstheme="minorHAnsi"/>
                <w:b/>
              </w:rPr>
              <w:t>Review</w:t>
            </w:r>
          </w:p>
        </w:tc>
      </w:tr>
      <w:tr w:rsidR="00EA2B95" w:rsidRPr="00A42406" w:rsidTr="00EA2B95">
        <w:trPr>
          <w:trHeight w:val="100"/>
        </w:trPr>
        <w:tc>
          <w:tcPr>
            <w:tcW w:w="2070" w:type="dxa"/>
            <w:shd w:val="clear" w:color="auto" w:fill="FFFFFF" w:themeFill="background1"/>
          </w:tcPr>
          <w:p w:rsidR="00EA2B95" w:rsidRPr="00EA2B95" w:rsidRDefault="00EA2B95" w:rsidP="00EA2B95">
            <w:pPr>
              <w:rPr>
                <w:rFonts w:cstheme="minorHAnsi"/>
              </w:rPr>
            </w:pPr>
            <w:r w:rsidRPr="00EA2B95">
              <w:rPr>
                <w:rFonts w:cstheme="minorHAnsi"/>
              </w:rPr>
              <w:t xml:space="preserve">To provide further support to post-lockdown low-level antisocial </w:t>
            </w:r>
            <w:proofErr w:type="spellStart"/>
            <w:r w:rsidRPr="00EA2B95">
              <w:rPr>
                <w:rFonts w:cstheme="minorHAnsi"/>
              </w:rPr>
              <w:t>behaviour</w:t>
            </w:r>
            <w:proofErr w:type="spellEnd"/>
            <w:r w:rsidRPr="00EA2B95">
              <w:rPr>
                <w:rFonts w:cstheme="minorHAnsi"/>
              </w:rPr>
              <w:t xml:space="preserve"> </w:t>
            </w:r>
          </w:p>
        </w:tc>
        <w:tc>
          <w:tcPr>
            <w:tcW w:w="2813" w:type="dxa"/>
            <w:shd w:val="clear" w:color="auto" w:fill="FFFFFF" w:themeFill="background1"/>
          </w:tcPr>
          <w:p w:rsidR="00EA2B95" w:rsidRPr="00EA2B95" w:rsidRDefault="00EA2B95" w:rsidP="00EA2B95">
            <w:pPr>
              <w:rPr>
                <w:rFonts w:cstheme="minorHAnsi"/>
              </w:rPr>
            </w:pPr>
            <w:r>
              <w:rPr>
                <w:rFonts w:cstheme="minorHAnsi"/>
              </w:rPr>
              <w:t xml:space="preserve">To recruit two </w:t>
            </w:r>
            <w:proofErr w:type="gramStart"/>
            <w:r>
              <w:rPr>
                <w:rFonts w:cstheme="minorHAnsi"/>
              </w:rPr>
              <w:t>temporary</w:t>
            </w:r>
            <w:proofErr w:type="gramEnd"/>
            <w:r>
              <w:rPr>
                <w:rFonts w:cstheme="minorHAnsi"/>
              </w:rPr>
              <w:t xml:space="preserve"> ‘recovery mentors’ to support students struggling to transition back to routines, either because of an extended period working from home or other external factors impacting on </w:t>
            </w:r>
            <w:proofErr w:type="spellStart"/>
            <w:r>
              <w:rPr>
                <w:rFonts w:cstheme="minorHAnsi"/>
              </w:rPr>
              <w:t>behaviour</w:t>
            </w:r>
            <w:proofErr w:type="spellEnd"/>
          </w:p>
        </w:tc>
        <w:tc>
          <w:tcPr>
            <w:tcW w:w="2035" w:type="dxa"/>
            <w:shd w:val="clear" w:color="auto" w:fill="FFFFFF" w:themeFill="background1"/>
          </w:tcPr>
          <w:p w:rsidR="00EA2B95" w:rsidRPr="00EA2B95" w:rsidRDefault="00EA2B95" w:rsidP="00EA2B95">
            <w:pPr>
              <w:rPr>
                <w:rFonts w:cstheme="minorHAnsi"/>
              </w:rPr>
            </w:pPr>
            <w:r>
              <w:rPr>
                <w:rFonts w:cstheme="minorHAnsi"/>
              </w:rPr>
              <w:t>Increase in Covid-19 breaches and interpersonal incidents</w:t>
            </w:r>
          </w:p>
        </w:tc>
        <w:tc>
          <w:tcPr>
            <w:tcW w:w="4389" w:type="dxa"/>
            <w:shd w:val="clear" w:color="auto" w:fill="FFFFFF" w:themeFill="background1"/>
          </w:tcPr>
          <w:p w:rsidR="00EA2B95" w:rsidRDefault="00EA2B95" w:rsidP="00EA2B95">
            <w:pPr>
              <w:rPr>
                <w:rFonts w:cstheme="minorHAnsi"/>
              </w:rPr>
            </w:pPr>
            <w:r>
              <w:rPr>
                <w:rFonts w:cstheme="minorHAnsi"/>
              </w:rPr>
              <w:t xml:space="preserve">Tracking of a caseload of up to 40 students (20 each) </w:t>
            </w:r>
          </w:p>
          <w:p w:rsidR="00EA2B95" w:rsidRPr="00EA2B95" w:rsidRDefault="003D5731" w:rsidP="00EA2B95">
            <w:pPr>
              <w:rPr>
                <w:rFonts w:cstheme="minorHAnsi"/>
              </w:rPr>
            </w:pPr>
            <w:r>
              <w:rPr>
                <w:rFonts w:cstheme="minorHAnsi"/>
              </w:rPr>
              <w:t>Daily</w:t>
            </w:r>
            <w:r w:rsidR="00EA2B95">
              <w:rPr>
                <w:rFonts w:cstheme="minorHAnsi"/>
              </w:rPr>
              <w:t xml:space="preserve"> review of </w:t>
            </w:r>
            <w:proofErr w:type="spellStart"/>
            <w:r w:rsidR="00EA2B95">
              <w:rPr>
                <w:rFonts w:cstheme="minorHAnsi"/>
              </w:rPr>
              <w:t>behaviour</w:t>
            </w:r>
            <w:proofErr w:type="spellEnd"/>
            <w:r w:rsidR="00EA2B95">
              <w:rPr>
                <w:rFonts w:cstheme="minorHAnsi"/>
              </w:rPr>
              <w:t xml:space="preserve"> report </w:t>
            </w:r>
            <w:r>
              <w:rPr>
                <w:rFonts w:cstheme="minorHAnsi"/>
              </w:rPr>
              <w:t xml:space="preserve">to recruit caseload and weekly review of work done, meetings had and improvements made.  Student voice. </w:t>
            </w:r>
          </w:p>
        </w:tc>
        <w:tc>
          <w:tcPr>
            <w:tcW w:w="1559" w:type="dxa"/>
            <w:shd w:val="clear" w:color="auto" w:fill="FFFFFF" w:themeFill="background1"/>
          </w:tcPr>
          <w:p w:rsidR="00EA2B95" w:rsidRDefault="00EA2B95" w:rsidP="00EA2B95">
            <w:pPr>
              <w:rPr>
                <w:rFonts w:cstheme="minorHAnsi"/>
              </w:rPr>
            </w:pPr>
            <w:r>
              <w:rPr>
                <w:rFonts w:cstheme="minorHAnsi"/>
              </w:rPr>
              <w:t>BMO</w:t>
            </w:r>
          </w:p>
          <w:p w:rsidR="00EA2B95" w:rsidRPr="00EA2B95" w:rsidRDefault="00EA2B95" w:rsidP="00EA2B95">
            <w:pPr>
              <w:rPr>
                <w:rFonts w:cstheme="minorHAnsi"/>
              </w:rPr>
            </w:pPr>
            <w:r>
              <w:rPr>
                <w:rFonts w:cstheme="minorHAnsi"/>
              </w:rPr>
              <w:t>PGO team</w:t>
            </w:r>
          </w:p>
        </w:tc>
        <w:tc>
          <w:tcPr>
            <w:tcW w:w="2444" w:type="dxa"/>
            <w:shd w:val="clear" w:color="auto" w:fill="FFFFFF" w:themeFill="background1"/>
          </w:tcPr>
          <w:p w:rsidR="00EA2B95" w:rsidRPr="00EA2B95" w:rsidRDefault="00EA2B95" w:rsidP="00EA2B95">
            <w:pPr>
              <w:rPr>
                <w:rFonts w:cstheme="minorHAnsi"/>
              </w:rPr>
            </w:pPr>
            <w:r>
              <w:rPr>
                <w:rFonts w:cstheme="minorHAnsi"/>
              </w:rPr>
              <w:t>April, July</w:t>
            </w:r>
          </w:p>
        </w:tc>
      </w:tr>
      <w:tr w:rsidR="00BD1C7A" w:rsidRPr="00A42406" w:rsidTr="00EA2B95">
        <w:trPr>
          <w:trHeight w:val="100"/>
        </w:trPr>
        <w:tc>
          <w:tcPr>
            <w:tcW w:w="2070" w:type="dxa"/>
            <w:shd w:val="clear" w:color="auto" w:fill="FFFFFF" w:themeFill="background1"/>
          </w:tcPr>
          <w:p w:rsidR="00BD1C7A" w:rsidRPr="00EA2B95" w:rsidRDefault="00A92E45" w:rsidP="00EA2B95">
            <w:pPr>
              <w:rPr>
                <w:rFonts w:cstheme="minorHAnsi"/>
              </w:rPr>
            </w:pPr>
            <w:r>
              <w:rPr>
                <w:rFonts w:cstheme="minorHAnsi"/>
              </w:rPr>
              <w:t xml:space="preserve">Antisocial </w:t>
            </w:r>
            <w:proofErr w:type="spellStart"/>
            <w:r>
              <w:rPr>
                <w:rFonts w:cstheme="minorHAnsi"/>
              </w:rPr>
              <w:t>behaviour</w:t>
            </w:r>
            <w:proofErr w:type="spellEnd"/>
            <w:r>
              <w:rPr>
                <w:rFonts w:cstheme="minorHAnsi"/>
              </w:rPr>
              <w:t xml:space="preserve"> is tackled effectively by pastoral team.</w:t>
            </w:r>
          </w:p>
        </w:tc>
        <w:tc>
          <w:tcPr>
            <w:tcW w:w="2813" w:type="dxa"/>
            <w:shd w:val="clear" w:color="auto" w:fill="FFFFFF" w:themeFill="background1"/>
          </w:tcPr>
          <w:p w:rsidR="00BD1C7A" w:rsidRDefault="00A92E45" w:rsidP="00EA2B95">
            <w:pPr>
              <w:rPr>
                <w:rFonts w:cstheme="minorHAnsi"/>
              </w:rPr>
            </w:pPr>
            <w:r>
              <w:rPr>
                <w:rFonts w:cstheme="minorHAnsi"/>
              </w:rPr>
              <w:t>Training to support RM’s in their role.</w:t>
            </w:r>
          </w:p>
        </w:tc>
        <w:tc>
          <w:tcPr>
            <w:tcW w:w="2035" w:type="dxa"/>
            <w:shd w:val="clear" w:color="auto" w:fill="FFFFFF" w:themeFill="background1"/>
          </w:tcPr>
          <w:p w:rsidR="00BD1C7A" w:rsidRDefault="00A92E45" w:rsidP="00EA2B95">
            <w:pPr>
              <w:rPr>
                <w:rFonts w:cstheme="minorHAnsi"/>
              </w:rPr>
            </w:pPr>
            <w:r>
              <w:rPr>
                <w:rFonts w:cstheme="minorHAnsi"/>
              </w:rPr>
              <w:t>Staff are equipped to support students with a range of issues</w:t>
            </w:r>
          </w:p>
        </w:tc>
        <w:tc>
          <w:tcPr>
            <w:tcW w:w="4389" w:type="dxa"/>
            <w:shd w:val="clear" w:color="auto" w:fill="FFFFFF" w:themeFill="background1"/>
          </w:tcPr>
          <w:p w:rsidR="00BD1C7A" w:rsidRDefault="00A92E45" w:rsidP="00EA2B95">
            <w:pPr>
              <w:rPr>
                <w:rFonts w:cstheme="minorHAnsi"/>
              </w:rPr>
            </w:pPr>
            <w:r>
              <w:rPr>
                <w:rFonts w:cstheme="minorHAnsi"/>
              </w:rPr>
              <w:t xml:space="preserve">Keep a log of training completed and quality assure impact through </w:t>
            </w:r>
            <w:proofErr w:type="spellStart"/>
            <w:r>
              <w:rPr>
                <w:rFonts w:cstheme="minorHAnsi"/>
              </w:rPr>
              <w:t>behaviour</w:t>
            </w:r>
            <w:proofErr w:type="spellEnd"/>
            <w:r>
              <w:rPr>
                <w:rFonts w:cstheme="minorHAnsi"/>
              </w:rPr>
              <w:t xml:space="preserve"> logs</w:t>
            </w:r>
          </w:p>
        </w:tc>
        <w:tc>
          <w:tcPr>
            <w:tcW w:w="1559" w:type="dxa"/>
            <w:shd w:val="clear" w:color="auto" w:fill="FFFFFF" w:themeFill="background1"/>
          </w:tcPr>
          <w:p w:rsidR="00BD1C7A" w:rsidRDefault="00A92E45" w:rsidP="00EA2B95">
            <w:pPr>
              <w:rPr>
                <w:rFonts w:cstheme="minorHAnsi"/>
              </w:rPr>
            </w:pPr>
            <w:r>
              <w:rPr>
                <w:rFonts w:cstheme="minorHAnsi"/>
              </w:rPr>
              <w:t>BMO</w:t>
            </w:r>
          </w:p>
        </w:tc>
        <w:tc>
          <w:tcPr>
            <w:tcW w:w="2444" w:type="dxa"/>
            <w:shd w:val="clear" w:color="auto" w:fill="FFFFFF" w:themeFill="background1"/>
          </w:tcPr>
          <w:p w:rsidR="00BD1C7A" w:rsidRDefault="00A92E45" w:rsidP="00EA2B95">
            <w:pPr>
              <w:rPr>
                <w:rFonts w:cstheme="minorHAnsi"/>
              </w:rPr>
            </w:pPr>
            <w:r>
              <w:rPr>
                <w:rFonts w:cstheme="minorHAnsi"/>
              </w:rPr>
              <w:t>April, July</w:t>
            </w:r>
          </w:p>
        </w:tc>
      </w:tr>
      <w:tr w:rsidR="00A92E45" w:rsidRPr="00A42406" w:rsidTr="00EA2B95">
        <w:trPr>
          <w:trHeight w:val="100"/>
        </w:trPr>
        <w:tc>
          <w:tcPr>
            <w:tcW w:w="2070" w:type="dxa"/>
            <w:shd w:val="clear" w:color="auto" w:fill="FFFFFF" w:themeFill="background1"/>
          </w:tcPr>
          <w:p w:rsidR="00A92E45" w:rsidRDefault="00A92E45" w:rsidP="00EA2B95">
            <w:pPr>
              <w:rPr>
                <w:rFonts w:cstheme="minorHAnsi"/>
              </w:rPr>
            </w:pPr>
            <w:r>
              <w:rPr>
                <w:rFonts w:cstheme="minorHAnsi"/>
              </w:rPr>
              <w:t xml:space="preserve">Promote </w:t>
            </w:r>
            <w:r w:rsidR="00F76C95">
              <w:rPr>
                <w:rFonts w:cstheme="minorHAnsi"/>
              </w:rPr>
              <w:t>character education (</w:t>
            </w:r>
            <w:r>
              <w:rPr>
                <w:rFonts w:cstheme="minorHAnsi"/>
              </w:rPr>
              <w:t>SPIRIT</w:t>
            </w:r>
            <w:r w:rsidR="00F76C95">
              <w:rPr>
                <w:rFonts w:cstheme="minorHAnsi"/>
              </w:rPr>
              <w:t>)</w:t>
            </w:r>
            <w:r>
              <w:rPr>
                <w:rFonts w:cstheme="minorHAnsi"/>
              </w:rPr>
              <w:t xml:space="preserve"> to the community through </w:t>
            </w:r>
            <w:r w:rsidR="00F76C95">
              <w:rPr>
                <w:rFonts w:cstheme="minorHAnsi"/>
              </w:rPr>
              <w:t>creating a</w:t>
            </w:r>
            <w:r>
              <w:rPr>
                <w:rFonts w:cstheme="minorHAnsi"/>
              </w:rPr>
              <w:t xml:space="preserve"> profile and </w:t>
            </w:r>
            <w:r w:rsidR="00F76C95">
              <w:rPr>
                <w:rFonts w:cstheme="minorHAnsi"/>
              </w:rPr>
              <w:t xml:space="preserve">associated </w:t>
            </w:r>
            <w:r>
              <w:rPr>
                <w:rFonts w:cstheme="minorHAnsi"/>
              </w:rPr>
              <w:t>branding.</w:t>
            </w:r>
          </w:p>
        </w:tc>
        <w:tc>
          <w:tcPr>
            <w:tcW w:w="2813" w:type="dxa"/>
            <w:shd w:val="clear" w:color="auto" w:fill="FFFFFF" w:themeFill="background1"/>
          </w:tcPr>
          <w:p w:rsidR="00A92E45" w:rsidRDefault="00A92E45" w:rsidP="00EA2B95">
            <w:pPr>
              <w:rPr>
                <w:rFonts w:cstheme="minorHAnsi"/>
              </w:rPr>
            </w:pPr>
            <w:r>
              <w:rPr>
                <w:rFonts w:cstheme="minorHAnsi"/>
              </w:rPr>
              <w:t xml:space="preserve">Video to promote SPIRIT to the community and structured rewards process including </w:t>
            </w:r>
            <w:r w:rsidR="00F76C95">
              <w:rPr>
                <w:rFonts w:cstheme="minorHAnsi"/>
              </w:rPr>
              <w:t>merit badges</w:t>
            </w:r>
          </w:p>
        </w:tc>
        <w:tc>
          <w:tcPr>
            <w:tcW w:w="2035" w:type="dxa"/>
            <w:shd w:val="clear" w:color="auto" w:fill="FFFFFF" w:themeFill="background1"/>
          </w:tcPr>
          <w:p w:rsidR="00A92E45" w:rsidRDefault="00F76C95" w:rsidP="00EA2B95">
            <w:pPr>
              <w:rPr>
                <w:rFonts w:cstheme="minorHAnsi"/>
              </w:rPr>
            </w:pPr>
            <w:r>
              <w:rPr>
                <w:rFonts w:cstheme="minorHAnsi"/>
              </w:rPr>
              <w:t>Improves community and student buy-in to the project</w:t>
            </w:r>
          </w:p>
        </w:tc>
        <w:tc>
          <w:tcPr>
            <w:tcW w:w="4389" w:type="dxa"/>
            <w:shd w:val="clear" w:color="auto" w:fill="FFFFFF" w:themeFill="background1"/>
          </w:tcPr>
          <w:p w:rsidR="00A92E45" w:rsidRDefault="00F76C95" w:rsidP="00EA2B95">
            <w:pPr>
              <w:rPr>
                <w:rFonts w:cstheme="minorHAnsi"/>
              </w:rPr>
            </w:pPr>
            <w:r>
              <w:rPr>
                <w:rFonts w:cstheme="minorHAnsi"/>
              </w:rPr>
              <w:t>Appoint entrusted providers the school has worked with before, for the best price and quality</w:t>
            </w:r>
          </w:p>
        </w:tc>
        <w:tc>
          <w:tcPr>
            <w:tcW w:w="1559" w:type="dxa"/>
            <w:shd w:val="clear" w:color="auto" w:fill="FFFFFF" w:themeFill="background1"/>
          </w:tcPr>
          <w:p w:rsidR="00A92E45" w:rsidRDefault="00F76C95" w:rsidP="00EA2B95">
            <w:pPr>
              <w:rPr>
                <w:rFonts w:cstheme="minorHAnsi"/>
              </w:rPr>
            </w:pPr>
            <w:r>
              <w:rPr>
                <w:rFonts w:cstheme="minorHAnsi"/>
              </w:rPr>
              <w:t>BMO</w:t>
            </w:r>
          </w:p>
        </w:tc>
        <w:tc>
          <w:tcPr>
            <w:tcW w:w="2444" w:type="dxa"/>
            <w:shd w:val="clear" w:color="auto" w:fill="FFFFFF" w:themeFill="background1"/>
          </w:tcPr>
          <w:p w:rsidR="00A92E45" w:rsidRDefault="00F76C95" w:rsidP="00EA2B95">
            <w:pPr>
              <w:rPr>
                <w:rFonts w:cstheme="minorHAnsi"/>
              </w:rPr>
            </w:pPr>
            <w:r>
              <w:rPr>
                <w:rFonts w:cstheme="minorHAnsi"/>
              </w:rPr>
              <w:t>July</w:t>
            </w:r>
          </w:p>
        </w:tc>
      </w:tr>
    </w:tbl>
    <w:p w:rsidR="00EA2B95" w:rsidRPr="00580890" w:rsidRDefault="00EA2B95" w:rsidP="006634CA">
      <w:pPr>
        <w:rPr>
          <w:rFonts w:cstheme="minorHAnsi"/>
          <w:b/>
          <w:color w:val="FF0000"/>
          <w:u w:val="single"/>
          <w:lang w:val="en-US"/>
        </w:rPr>
      </w:pPr>
    </w:p>
    <w:tbl>
      <w:tblPr>
        <w:tblStyle w:val="TableGrid"/>
        <w:tblW w:w="15310" w:type="dxa"/>
        <w:tblInd w:w="-743" w:type="dxa"/>
        <w:tblLook w:val="04A0" w:firstRow="1" w:lastRow="0" w:firstColumn="1" w:lastColumn="0" w:noHBand="0" w:noVBand="1"/>
      </w:tblPr>
      <w:tblGrid>
        <w:gridCol w:w="3159"/>
        <w:gridCol w:w="3993"/>
        <w:gridCol w:w="2942"/>
        <w:gridCol w:w="2693"/>
        <w:gridCol w:w="2523"/>
      </w:tblGrid>
      <w:tr w:rsidR="00580890" w:rsidRPr="00580890" w:rsidTr="006634CA">
        <w:tc>
          <w:tcPr>
            <w:tcW w:w="15310" w:type="dxa"/>
            <w:gridSpan w:val="5"/>
            <w:shd w:val="clear" w:color="auto" w:fill="BFBFBF" w:themeFill="background1" w:themeFillShade="BF"/>
          </w:tcPr>
          <w:p w:rsidR="006634CA" w:rsidRPr="00E411B7" w:rsidRDefault="006634CA" w:rsidP="006634CA">
            <w:pPr>
              <w:rPr>
                <w:rFonts w:cstheme="minorHAnsi"/>
              </w:rPr>
            </w:pPr>
            <w:r w:rsidRPr="00E411B7">
              <w:rPr>
                <w:rFonts w:cstheme="minorHAnsi"/>
              </w:rPr>
              <w:t>Review of expenditure 201</w:t>
            </w:r>
            <w:r w:rsidR="003B18FA" w:rsidRPr="00E411B7">
              <w:rPr>
                <w:rFonts w:cstheme="minorHAnsi"/>
              </w:rPr>
              <w:t>9-20</w:t>
            </w:r>
          </w:p>
        </w:tc>
      </w:tr>
      <w:tr w:rsidR="00580890" w:rsidRPr="00580890" w:rsidTr="00E411B7">
        <w:tc>
          <w:tcPr>
            <w:tcW w:w="3159" w:type="dxa"/>
          </w:tcPr>
          <w:p w:rsidR="006634CA" w:rsidRPr="00E411B7" w:rsidRDefault="006634CA" w:rsidP="006634CA">
            <w:pPr>
              <w:rPr>
                <w:rFonts w:cstheme="minorHAnsi"/>
                <w:b/>
              </w:rPr>
            </w:pPr>
            <w:r w:rsidRPr="00E411B7">
              <w:rPr>
                <w:rFonts w:cstheme="minorHAnsi"/>
                <w:b/>
              </w:rPr>
              <w:t>Desired outcome</w:t>
            </w:r>
          </w:p>
          <w:p w:rsidR="006634CA" w:rsidRPr="00580890" w:rsidRDefault="006634CA" w:rsidP="006634CA">
            <w:pPr>
              <w:rPr>
                <w:rFonts w:cstheme="minorHAnsi"/>
                <w:b/>
                <w:color w:val="FF0000"/>
              </w:rPr>
            </w:pPr>
          </w:p>
        </w:tc>
        <w:tc>
          <w:tcPr>
            <w:tcW w:w="3993" w:type="dxa"/>
          </w:tcPr>
          <w:p w:rsidR="006634CA" w:rsidRPr="00E411B7" w:rsidRDefault="006634CA" w:rsidP="006634CA">
            <w:pPr>
              <w:rPr>
                <w:rFonts w:cstheme="minorHAnsi"/>
                <w:b/>
              </w:rPr>
            </w:pPr>
            <w:r w:rsidRPr="00E411B7">
              <w:rPr>
                <w:rFonts w:cstheme="minorHAnsi"/>
                <w:b/>
              </w:rPr>
              <w:t>Chosen action/approach</w:t>
            </w:r>
          </w:p>
        </w:tc>
        <w:tc>
          <w:tcPr>
            <w:tcW w:w="2942" w:type="dxa"/>
          </w:tcPr>
          <w:p w:rsidR="006634CA" w:rsidRPr="00E411B7" w:rsidRDefault="006634CA" w:rsidP="006634CA">
            <w:pPr>
              <w:rPr>
                <w:rFonts w:cstheme="minorHAnsi"/>
                <w:b/>
              </w:rPr>
            </w:pPr>
            <w:r w:rsidRPr="00E411B7">
              <w:rPr>
                <w:rFonts w:cstheme="minorHAnsi"/>
                <w:b/>
              </w:rPr>
              <w:t>Estimate impact</w:t>
            </w:r>
          </w:p>
        </w:tc>
        <w:tc>
          <w:tcPr>
            <w:tcW w:w="2693" w:type="dxa"/>
          </w:tcPr>
          <w:p w:rsidR="006634CA" w:rsidRPr="00E411B7" w:rsidRDefault="006634CA" w:rsidP="006634CA">
            <w:pPr>
              <w:rPr>
                <w:rFonts w:cstheme="minorHAnsi"/>
                <w:b/>
              </w:rPr>
            </w:pPr>
            <w:r w:rsidRPr="00E411B7">
              <w:rPr>
                <w:rFonts w:cstheme="minorHAnsi"/>
                <w:b/>
              </w:rPr>
              <w:t>Lessons learned</w:t>
            </w:r>
          </w:p>
        </w:tc>
        <w:tc>
          <w:tcPr>
            <w:tcW w:w="2523" w:type="dxa"/>
          </w:tcPr>
          <w:p w:rsidR="006634CA" w:rsidRPr="00E411B7" w:rsidRDefault="006634CA" w:rsidP="006634CA">
            <w:pPr>
              <w:rPr>
                <w:rFonts w:cstheme="minorHAnsi"/>
                <w:b/>
              </w:rPr>
            </w:pPr>
            <w:r w:rsidRPr="00E411B7">
              <w:rPr>
                <w:rFonts w:cstheme="minorHAnsi"/>
                <w:b/>
              </w:rPr>
              <w:t>Cost</w:t>
            </w:r>
          </w:p>
        </w:tc>
      </w:tr>
      <w:tr w:rsidR="00F7277C" w:rsidRPr="00580890" w:rsidTr="00E411B7">
        <w:tc>
          <w:tcPr>
            <w:tcW w:w="3159" w:type="dxa"/>
          </w:tcPr>
          <w:p w:rsidR="00F7277C" w:rsidRPr="00580890" w:rsidRDefault="00F7277C" w:rsidP="00F7277C">
            <w:pPr>
              <w:rPr>
                <w:rFonts w:cstheme="minorHAnsi"/>
                <w:color w:val="FF0000"/>
              </w:rPr>
            </w:pPr>
            <w:r w:rsidRPr="00470734">
              <w:rPr>
                <w:rFonts w:cstheme="minorHAnsi"/>
              </w:rPr>
              <w:t>Improvement literacy attainment from transition for Year 7 catch-up students</w:t>
            </w:r>
          </w:p>
          <w:p w:rsidR="00F7277C" w:rsidRPr="00580890" w:rsidRDefault="00F7277C" w:rsidP="00F7277C">
            <w:pPr>
              <w:rPr>
                <w:rFonts w:cstheme="minorHAnsi"/>
                <w:color w:val="FF0000"/>
              </w:rPr>
            </w:pPr>
          </w:p>
        </w:tc>
        <w:tc>
          <w:tcPr>
            <w:tcW w:w="3993" w:type="dxa"/>
            <w:shd w:val="clear" w:color="auto" w:fill="FFFFFF" w:themeFill="background1"/>
          </w:tcPr>
          <w:p w:rsidR="00F7277C" w:rsidRPr="00470734" w:rsidRDefault="00F7277C" w:rsidP="00F7277C">
            <w:pPr>
              <w:rPr>
                <w:rFonts w:cstheme="minorHAnsi"/>
              </w:rPr>
            </w:pPr>
            <w:r w:rsidRPr="00470734">
              <w:rPr>
                <w:rFonts w:cstheme="minorHAnsi"/>
              </w:rPr>
              <w:t>Quality First teaching.  Every catch-up student to be given a reading buddy or TA support</w:t>
            </w:r>
          </w:p>
        </w:tc>
        <w:tc>
          <w:tcPr>
            <w:tcW w:w="2942" w:type="dxa"/>
            <w:shd w:val="clear" w:color="auto" w:fill="FFFFFF" w:themeFill="background1"/>
          </w:tcPr>
          <w:p w:rsidR="00F7277C" w:rsidRPr="00470734" w:rsidRDefault="00F7277C" w:rsidP="00F7277C">
            <w:pPr>
              <w:rPr>
                <w:rFonts w:cstheme="minorHAnsi"/>
              </w:rPr>
            </w:pPr>
            <w:r w:rsidRPr="00470734">
              <w:rPr>
                <w:rFonts w:cstheme="minorHAnsi"/>
              </w:rPr>
              <w:t>Significant number enter KS3 with scaled score below 100</w:t>
            </w:r>
          </w:p>
        </w:tc>
        <w:tc>
          <w:tcPr>
            <w:tcW w:w="2693" w:type="dxa"/>
            <w:shd w:val="clear" w:color="auto" w:fill="FFFFFF" w:themeFill="background1"/>
          </w:tcPr>
          <w:p w:rsidR="00F7277C" w:rsidRPr="00470734" w:rsidRDefault="001B7445" w:rsidP="00F7277C">
            <w:pPr>
              <w:rPr>
                <w:rFonts w:cstheme="minorHAnsi"/>
              </w:rPr>
            </w:pPr>
            <w:r>
              <w:rPr>
                <w:rFonts w:cstheme="minorHAnsi"/>
              </w:rPr>
              <w:t xml:space="preserve">Change of staffing </w:t>
            </w:r>
            <w:r w:rsidR="00ED2524">
              <w:rPr>
                <w:rFonts w:cstheme="minorHAnsi"/>
              </w:rPr>
              <w:t xml:space="preserve">needed </w:t>
            </w:r>
            <w:r>
              <w:rPr>
                <w:rFonts w:cstheme="minorHAnsi"/>
              </w:rPr>
              <w:t>in this area</w:t>
            </w:r>
            <w:r w:rsidR="00882745">
              <w:rPr>
                <w:rFonts w:cstheme="minorHAnsi"/>
              </w:rPr>
              <w:t xml:space="preserve"> for 2020-21</w:t>
            </w:r>
            <w:r>
              <w:rPr>
                <w:rFonts w:cstheme="minorHAnsi"/>
              </w:rPr>
              <w:t>.</w:t>
            </w:r>
          </w:p>
        </w:tc>
        <w:tc>
          <w:tcPr>
            <w:tcW w:w="2523" w:type="dxa"/>
          </w:tcPr>
          <w:p w:rsidR="00E411B7" w:rsidRPr="00470734" w:rsidRDefault="00E411B7" w:rsidP="00E411B7">
            <w:pPr>
              <w:pStyle w:val="NoSpacing"/>
              <w:rPr>
                <w:rFonts w:cs="Times New Roman"/>
              </w:rPr>
            </w:pPr>
            <w:r w:rsidRPr="00470734">
              <w:rPr>
                <w:rFonts w:cs="Times New Roman"/>
                <w:spacing w:val="-1"/>
              </w:rPr>
              <w:t>Teaching staff costs (incl contribution to SLT link salaries &amp; Literacy)</w:t>
            </w:r>
            <w:r w:rsidR="00882745">
              <w:rPr>
                <w:rFonts w:cs="Times New Roman"/>
                <w:spacing w:val="-1"/>
              </w:rPr>
              <w:t xml:space="preserve"> £90, 707</w:t>
            </w:r>
          </w:p>
          <w:p w:rsidR="00E411B7" w:rsidRPr="00470734" w:rsidRDefault="00E411B7" w:rsidP="00E411B7">
            <w:pPr>
              <w:pStyle w:val="NoSpacing"/>
              <w:rPr>
                <w:spacing w:val="-1"/>
              </w:rPr>
            </w:pPr>
          </w:p>
          <w:p w:rsidR="00F7277C" w:rsidRPr="00580890" w:rsidRDefault="00F7277C" w:rsidP="00F7277C">
            <w:pPr>
              <w:widowControl w:val="0"/>
              <w:shd w:val="clear" w:color="auto" w:fill="FFFFFF" w:themeFill="background1"/>
              <w:spacing w:line="250" w:lineRule="exact"/>
              <w:rPr>
                <w:rFonts w:ascii="Arial" w:eastAsia="Arial" w:hAnsi="Arial" w:cs="Arial"/>
                <w:color w:val="FF0000"/>
              </w:rPr>
            </w:pPr>
          </w:p>
          <w:p w:rsidR="00F7277C" w:rsidRPr="00580890" w:rsidRDefault="00F7277C" w:rsidP="00F7277C">
            <w:pPr>
              <w:widowControl w:val="0"/>
              <w:spacing w:line="247" w:lineRule="exact"/>
              <w:rPr>
                <w:rFonts w:cs="Arial"/>
                <w:color w:val="FF0000"/>
                <w:spacing w:val="-1"/>
              </w:rPr>
            </w:pPr>
          </w:p>
          <w:p w:rsidR="00F7277C" w:rsidRPr="00580890" w:rsidRDefault="00F7277C" w:rsidP="00F7277C">
            <w:pPr>
              <w:widowControl w:val="0"/>
              <w:spacing w:line="250" w:lineRule="exact"/>
              <w:rPr>
                <w:rFonts w:eastAsia="Arial" w:cs="Arial"/>
                <w:color w:val="FF0000"/>
              </w:rPr>
            </w:pPr>
          </w:p>
          <w:p w:rsidR="00F7277C" w:rsidRPr="00580890" w:rsidRDefault="00F7277C" w:rsidP="00F7277C">
            <w:pPr>
              <w:rPr>
                <w:rFonts w:eastAsia="Arial" w:cstheme="minorHAnsi"/>
                <w:color w:val="FF0000"/>
                <w:highlight w:val="yellow"/>
              </w:rPr>
            </w:pPr>
          </w:p>
        </w:tc>
      </w:tr>
      <w:tr w:rsidR="00F7277C" w:rsidRPr="00A51114" w:rsidTr="00E411B7">
        <w:tc>
          <w:tcPr>
            <w:tcW w:w="3159" w:type="dxa"/>
            <w:shd w:val="clear" w:color="auto" w:fill="FFFFFF" w:themeFill="background1"/>
          </w:tcPr>
          <w:p w:rsidR="00F7277C" w:rsidRPr="00470734" w:rsidRDefault="00F7277C" w:rsidP="00F7277C">
            <w:pPr>
              <w:rPr>
                <w:rFonts w:cstheme="minorHAnsi"/>
              </w:rPr>
            </w:pPr>
            <w:r w:rsidRPr="00470734">
              <w:rPr>
                <w:rFonts w:cstheme="minorHAnsi"/>
              </w:rPr>
              <w:t>Improved year 7 readers</w:t>
            </w:r>
          </w:p>
          <w:p w:rsidR="00F7277C" w:rsidRPr="00470734" w:rsidRDefault="00F7277C" w:rsidP="00F7277C">
            <w:pPr>
              <w:rPr>
                <w:rFonts w:cstheme="minorHAnsi"/>
              </w:rPr>
            </w:pPr>
          </w:p>
          <w:p w:rsidR="00F7277C" w:rsidRPr="00470734" w:rsidRDefault="00F7277C" w:rsidP="00F7277C">
            <w:pPr>
              <w:rPr>
                <w:rFonts w:cstheme="minorHAnsi"/>
              </w:rPr>
            </w:pPr>
          </w:p>
          <w:p w:rsidR="00F7277C" w:rsidRPr="00470734" w:rsidRDefault="00F7277C" w:rsidP="00F7277C">
            <w:pPr>
              <w:rPr>
                <w:rFonts w:cstheme="minorHAnsi"/>
              </w:rPr>
            </w:pPr>
          </w:p>
          <w:p w:rsidR="00F7277C" w:rsidRPr="00470734" w:rsidRDefault="00F7277C" w:rsidP="00F7277C">
            <w:pPr>
              <w:rPr>
                <w:rFonts w:cstheme="minorHAnsi"/>
              </w:rPr>
            </w:pPr>
          </w:p>
          <w:p w:rsidR="00F7277C" w:rsidRPr="00470734" w:rsidRDefault="00F7277C" w:rsidP="00F7277C">
            <w:pPr>
              <w:rPr>
                <w:rFonts w:cstheme="minorHAnsi"/>
              </w:rPr>
            </w:pPr>
          </w:p>
          <w:p w:rsidR="00F7277C" w:rsidRPr="00470734" w:rsidRDefault="00F7277C" w:rsidP="00F7277C">
            <w:pPr>
              <w:rPr>
                <w:rFonts w:cstheme="minorHAnsi"/>
              </w:rPr>
            </w:pPr>
          </w:p>
        </w:tc>
        <w:tc>
          <w:tcPr>
            <w:tcW w:w="3993" w:type="dxa"/>
            <w:shd w:val="clear" w:color="auto" w:fill="FFFFFF" w:themeFill="background1"/>
          </w:tcPr>
          <w:p w:rsidR="00F7277C" w:rsidRPr="00470734" w:rsidRDefault="00F7277C" w:rsidP="00F7277C">
            <w:pPr>
              <w:rPr>
                <w:rFonts w:cstheme="minorHAnsi"/>
              </w:rPr>
            </w:pPr>
            <w:r w:rsidRPr="00470734">
              <w:rPr>
                <w:rFonts w:cstheme="minorHAnsi"/>
              </w:rPr>
              <w:lastRenderedPageBreak/>
              <w:t>Year 9 reading mentors support struggling readers in Year 7 who are finding difficulty in reading in all subjects. Catch-</w:t>
            </w:r>
            <w:r w:rsidRPr="00470734">
              <w:rPr>
                <w:rFonts w:cstheme="minorHAnsi"/>
              </w:rPr>
              <w:lastRenderedPageBreak/>
              <w:t>up students will be targeted at lunch time to support their Year 7 mentee by providing practical strategies to support, engage and motivate them with their reading.</w:t>
            </w:r>
          </w:p>
        </w:tc>
        <w:tc>
          <w:tcPr>
            <w:tcW w:w="2942" w:type="dxa"/>
            <w:shd w:val="clear" w:color="auto" w:fill="FFFFFF" w:themeFill="background1"/>
          </w:tcPr>
          <w:p w:rsidR="00F7277C" w:rsidRPr="00470734" w:rsidRDefault="00F7277C" w:rsidP="00F7277C">
            <w:pPr>
              <w:rPr>
                <w:rFonts w:cstheme="minorHAnsi"/>
              </w:rPr>
            </w:pPr>
            <w:r w:rsidRPr="00470734">
              <w:rPr>
                <w:rFonts w:cstheme="minorHAnsi"/>
              </w:rPr>
              <w:lastRenderedPageBreak/>
              <w:t>Data supplied through regular tracking</w:t>
            </w:r>
          </w:p>
        </w:tc>
        <w:tc>
          <w:tcPr>
            <w:tcW w:w="2693" w:type="dxa"/>
          </w:tcPr>
          <w:p w:rsidR="00F7277C" w:rsidRPr="00580890" w:rsidRDefault="00882745" w:rsidP="00F7277C">
            <w:pPr>
              <w:rPr>
                <w:rFonts w:cstheme="minorHAnsi"/>
                <w:color w:val="FF0000"/>
                <w:highlight w:val="yellow"/>
              </w:rPr>
            </w:pPr>
            <w:r>
              <w:rPr>
                <w:rFonts w:cstheme="minorHAnsi"/>
              </w:rPr>
              <w:t>Change of staffing needed in this area for 2020-21.</w:t>
            </w:r>
          </w:p>
        </w:tc>
        <w:tc>
          <w:tcPr>
            <w:tcW w:w="2523" w:type="dxa"/>
          </w:tcPr>
          <w:p w:rsidR="001B7445" w:rsidRPr="00470734" w:rsidRDefault="001B7445" w:rsidP="001B7445">
            <w:pPr>
              <w:pStyle w:val="NoSpacing"/>
              <w:rPr>
                <w:rFonts w:eastAsia="Calibri"/>
              </w:rPr>
            </w:pPr>
            <w:r w:rsidRPr="00470734">
              <w:rPr>
                <w:rFonts w:eastAsia="Calibri"/>
              </w:rPr>
              <w:t>Accelerated Reader</w:t>
            </w:r>
            <w:r>
              <w:rPr>
                <w:rFonts w:eastAsia="Calibri"/>
              </w:rPr>
              <w:t xml:space="preserve"> used with Catch-Up students</w:t>
            </w:r>
          </w:p>
          <w:p w:rsidR="001B7445" w:rsidRPr="00470734" w:rsidRDefault="001B7445" w:rsidP="001B7445">
            <w:pPr>
              <w:pStyle w:val="NoSpacing"/>
              <w:rPr>
                <w:rFonts w:eastAsia="Calibri" w:cs="Arial"/>
              </w:rPr>
            </w:pPr>
            <w:r w:rsidRPr="00470734">
              <w:rPr>
                <w:rFonts w:eastAsia="Calibri" w:cs="Arial"/>
              </w:rPr>
              <w:t xml:space="preserve">Success Maker </w:t>
            </w:r>
            <w:r w:rsidR="00882745">
              <w:rPr>
                <w:rFonts w:eastAsia="Calibri" w:cs="Arial"/>
              </w:rPr>
              <w:t>£9,232.10</w:t>
            </w:r>
          </w:p>
          <w:p w:rsidR="001B7445" w:rsidRPr="00470734" w:rsidRDefault="001B7445" w:rsidP="001B7445">
            <w:pPr>
              <w:pStyle w:val="NoSpacing"/>
              <w:rPr>
                <w:rFonts w:cs="Arial"/>
              </w:rPr>
            </w:pPr>
            <w:proofErr w:type="spellStart"/>
            <w:r w:rsidRPr="00470734">
              <w:rPr>
                <w:rFonts w:eastAsia="Calibri" w:cs="Arial"/>
              </w:rPr>
              <w:lastRenderedPageBreak/>
              <w:t>Maths</w:t>
            </w:r>
            <w:proofErr w:type="spellEnd"/>
            <w:r w:rsidRPr="00470734">
              <w:rPr>
                <w:rFonts w:eastAsia="Calibri" w:cs="Arial"/>
              </w:rPr>
              <w:t xml:space="preserve"> and literacy additional support</w:t>
            </w:r>
            <w:r>
              <w:rPr>
                <w:rFonts w:eastAsia="Calibri" w:cs="Arial"/>
              </w:rPr>
              <w:t xml:space="preserve"> for Catch-Up students</w:t>
            </w:r>
            <w:r w:rsidR="00882745">
              <w:rPr>
                <w:rFonts w:eastAsia="Calibri" w:cs="Arial"/>
              </w:rPr>
              <w:t xml:space="preserve"> £18,533</w:t>
            </w:r>
          </w:p>
          <w:p w:rsidR="001B7445" w:rsidRPr="00470734" w:rsidRDefault="001B7445" w:rsidP="001B7445">
            <w:pPr>
              <w:pStyle w:val="NoSpacing"/>
              <w:rPr>
                <w:rFonts w:eastAsia="Calibri"/>
              </w:rPr>
            </w:pPr>
            <w:r w:rsidRPr="00470734">
              <w:rPr>
                <w:rFonts w:eastAsia="Calibri"/>
              </w:rPr>
              <w:t>1:1 Tuition</w:t>
            </w:r>
            <w:r w:rsidR="00882745">
              <w:rPr>
                <w:rFonts w:eastAsia="Calibri"/>
              </w:rPr>
              <w:t xml:space="preserve"> £2,500</w:t>
            </w:r>
          </w:p>
          <w:p w:rsidR="001B7445" w:rsidRPr="00470734" w:rsidRDefault="001B7445" w:rsidP="001B7445">
            <w:pPr>
              <w:pStyle w:val="NoSpacing"/>
              <w:rPr>
                <w:rFonts w:eastAsia="Calibri"/>
              </w:rPr>
            </w:pPr>
            <w:r w:rsidRPr="00470734">
              <w:rPr>
                <w:rFonts w:eastAsia="Calibri"/>
              </w:rPr>
              <w:t>Sounds Write (incl training)</w:t>
            </w:r>
            <w:r w:rsidR="00882745">
              <w:rPr>
                <w:rFonts w:eastAsia="Calibri"/>
              </w:rPr>
              <w:t xml:space="preserve"> £3,880</w:t>
            </w:r>
          </w:p>
          <w:p w:rsidR="001B7445" w:rsidRPr="00470734" w:rsidRDefault="001B7445" w:rsidP="001B7445">
            <w:pPr>
              <w:pStyle w:val="NoSpacing"/>
              <w:rPr>
                <w:rFonts w:eastAsia="Calibri"/>
                <w:bCs/>
              </w:rPr>
            </w:pPr>
            <w:r w:rsidRPr="00470734">
              <w:rPr>
                <w:rFonts w:eastAsia="Calibri"/>
                <w:bCs/>
              </w:rPr>
              <w:t>Ed Lounge</w:t>
            </w:r>
            <w:r w:rsidR="00882745">
              <w:rPr>
                <w:rFonts w:eastAsia="Calibri"/>
                <w:bCs/>
              </w:rPr>
              <w:t xml:space="preserve"> £9,750</w:t>
            </w:r>
          </w:p>
          <w:p w:rsidR="00F7277C" w:rsidRPr="001B7445" w:rsidRDefault="001B7445" w:rsidP="001B7445">
            <w:pPr>
              <w:pStyle w:val="NoSpacing"/>
              <w:rPr>
                <w:rFonts w:eastAsia="Calibri"/>
                <w:bCs/>
              </w:rPr>
            </w:pPr>
            <w:r w:rsidRPr="00470734">
              <w:rPr>
                <w:rFonts w:eastAsia="Calibri"/>
                <w:bCs/>
              </w:rPr>
              <w:t>IDL</w:t>
            </w:r>
            <w:r>
              <w:rPr>
                <w:rFonts w:eastAsia="Calibri"/>
                <w:bCs/>
              </w:rPr>
              <w:t xml:space="preserve"> – SEND and Catch-Up</w:t>
            </w:r>
            <w:r w:rsidR="00882745">
              <w:rPr>
                <w:rFonts w:eastAsia="Calibri"/>
                <w:bCs/>
              </w:rPr>
              <w:t xml:space="preserve"> £695</w:t>
            </w:r>
          </w:p>
        </w:tc>
      </w:tr>
      <w:tr w:rsidR="00F7277C" w:rsidRPr="00A51114" w:rsidTr="00E411B7">
        <w:tc>
          <w:tcPr>
            <w:tcW w:w="3159" w:type="dxa"/>
          </w:tcPr>
          <w:p w:rsidR="00F7277C" w:rsidRDefault="00F7277C" w:rsidP="00F7277C">
            <w:pPr>
              <w:rPr>
                <w:rFonts w:cstheme="minorHAnsi"/>
              </w:rPr>
            </w:pPr>
            <w:r w:rsidRPr="00A51114">
              <w:rPr>
                <w:rFonts w:cstheme="minorHAnsi"/>
              </w:rPr>
              <w:lastRenderedPageBreak/>
              <w:t>Improved rates of progress across KS3 and KS4 for students eligible for PP</w:t>
            </w:r>
            <w:r>
              <w:rPr>
                <w:rFonts w:cstheme="minorHAnsi"/>
              </w:rPr>
              <w:t>.</w:t>
            </w:r>
          </w:p>
        </w:tc>
        <w:tc>
          <w:tcPr>
            <w:tcW w:w="3993" w:type="dxa"/>
          </w:tcPr>
          <w:p w:rsidR="00F7277C" w:rsidRPr="00004FE0" w:rsidRDefault="00F7277C" w:rsidP="00F7277C">
            <w:pPr>
              <w:rPr>
                <w:rFonts w:cstheme="minorHAnsi"/>
              </w:rPr>
            </w:pPr>
            <w:r w:rsidRPr="00004FE0">
              <w:rPr>
                <w:rFonts w:cstheme="minorHAnsi"/>
              </w:rPr>
              <w:t>Dedicated senior member of staff responsible for Raising Aspirations</w:t>
            </w:r>
          </w:p>
          <w:p w:rsidR="00F7277C" w:rsidRPr="00004FE0" w:rsidRDefault="00F7277C" w:rsidP="00F7277C">
            <w:pPr>
              <w:rPr>
                <w:rFonts w:cstheme="minorHAnsi"/>
              </w:rPr>
            </w:pPr>
            <w:r w:rsidRPr="00004FE0">
              <w:rPr>
                <w:rFonts w:cstheme="minorHAnsi"/>
              </w:rPr>
              <w:t>Renewed focus on revision strategies in form time with regular reviews of Year 11 forms</w:t>
            </w:r>
          </w:p>
          <w:p w:rsidR="00F7277C" w:rsidRPr="00983249" w:rsidRDefault="00F7277C" w:rsidP="00F7277C">
            <w:pPr>
              <w:rPr>
                <w:rFonts w:cstheme="minorHAnsi"/>
              </w:rPr>
            </w:pPr>
            <w:r w:rsidRPr="00004FE0">
              <w:rPr>
                <w:rFonts w:cstheme="minorHAnsi"/>
              </w:rPr>
              <w:t>Raising Achievement meetings with subject leads and deputies</w:t>
            </w:r>
          </w:p>
        </w:tc>
        <w:tc>
          <w:tcPr>
            <w:tcW w:w="2942" w:type="dxa"/>
          </w:tcPr>
          <w:p w:rsidR="00F7277C" w:rsidRPr="00713855" w:rsidRDefault="00F7277C" w:rsidP="00F7277C">
            <w:pPr>
              <w:rPr>
                <w:rFonts w:cstheme="minorHAnsi"/>
              </w:rPr>
            </w:pPr>
            <w:r>
              <w:rPr>
                <w:rFonts w:cstheme="minorHAnsi"/>
              </w:rPr>
              <w:t xml:space="preserve">Pockets of underachievement occur when students do less at home or do not know how to revise. </w:t>
            </w:r>
          </w:p>
        </w:tc>
        <w:tc>
          <w:tcPr>
            <w:tcW w:w="2693" w:type="dxa"/>
          </w:tcPr>
          <w:p w:rsidR="00F7277C" w:rsidRPr="00580890" w:rsidRDefault="009F67DC" w:rsidP="00F7277C">
            <w:pPr>
              <w:rPr>
                <w:rFonts w:cstheme="minorHAnsi"/>
                <w:color w:val="FF0000"/>
              </w:rPr>
            </w:pPr>
            <w:r w:rsidRPr="009F67DC">
              <w:rPr>
                <w:rFonts w:cstheme="minorHAnsi"/>
              </w:rPr>
              <w:t>Attainment 8 score in PP students has increased in 2020.</w:t>
            </w:r>
          </w:p>
        </w:tc>
        <w:tc>
          <w:tcPr>
            <w:tcW w:w="2523" w:type="dxa"/>
          </w:tcPr>
          <w:p w:rsidR="001B7445" w:rsidRPr="00470734" w:rsidRDefault="001B7445" w:rsidP="001B7445">
            <w:pPr>
              <w:pStyle w:val="NoSpacing"/>
              <w:rPr>
                <w:spacing w:val="-1"/>
              </w:rPr>
            </w:pPr>
            <w:r w:rsidRPr="00470734">
              <w:rPr>
                <w:spacing w:val="-1"/>
              </w:rPr>
              <w:t>Frog</w:t>
            </w:r>
            <w:r w:rsidR="00882745">
              <w:rPr>
                <w:spacing w:val="-1"/>
              </w:rPr>
              <w:t xml:space="preserve"> £7,197.45</w:t>
            </w:r>
          </w:p>
          <w:p w:rsidR="001B7445" w:rsidRPr="00470734" w:rsidRDefault="001B7445" w:rsidP="001B7445">
            <w:pPr>
              <w:pStyle w:val="NoSpacing"/>
            </w:pPr>
            <w:r w:rsidRPr="00470734">
              <w:t>Doddle</w:t>
            </w:r>
            <w:r w:rsidR="00882745">
              <w:t xml:space="preserve"> £5,500</w:t>
            </w:r>
          </w:p>
          <w:p w:rsidR="001B7445" w:rsidRPr="00470734" w:rsidRDefault="001B7445" w:rsidP="001B7445">
            <w:pPr>
              <w:pStyle w:val="NoSpacing"/>
            </w:pPr>
            <w:r w:rsidRPr="00470734">
              <w:t>CLA support</w:t>
            </w:r>
            <w:r w:rsidR="00882745">
              <w:t xml:space="preserve"> £6,000</w:t>
            </w:r>
          </w:p>
          <w:p w:rsidR="001B7445" w:rsidRPr="00470734" w:rsidRDefault="001B7445" w:rsidP="001B7445">
            <w:pPr>
              <w:pStyle w:val="NoSpacing"/>
            </w:pPr>
            <w:proofErr w:type="spellStart"/>
            <w:r w:rsidRPr="00470734">
              <w:t>Teachit</w:t>
            </w:r>
            <w:proofErr w:type="spellEnd"/>
            <w:r w:rsidRPr="00470734">
              <w:t xml:space="preserve"> subscription</w:t>
            </w:r>
          </w:p>
          <w:p w:rsidR="00F7277C" w:rsidRPr="001B7445" w:rsidRDefault="001B7445" w:rsidP="001B7445">
            <w:pPr>
              <w:widowControl w:val="0"/>
              <w:spacing w:line="250" w:lineRule="exact"/>
              <w:rPr>
                <w:rFonts w:eastAsia="Arial" w:cs="Arial"/>
                <w:color w:val="FF0000"/>
              </w:rPr>
            </w:pPr>
            <w:r w:rsidRPr="00470734">
              <w:t xml:space="preserve">Resources (text books, cooking equipment, photocopying </w:t>
            </w:r>
            <w:proofErr w:type="spellStart"/>
            <w:r w:rsidRPr="00470734">
              <w:t>etc</w:t>
            </w:r>
            <w:proofErr w:type="spellEnd"/>
            <w:r w:rsidRPr="00470734">
              <w:t>)</w:t>
            </w:r>
            <w:r w:rsidR="00882745">
              <w:t xml:space="preserve"> £199</w:t>
            </w:r>
          </w:p>
        </w:tc>
      </w:tr>
      <w:tr w:rsidR="00F7277C" w:rsidRPr="00A51114" w:rsidTr="00E411B7">
        <w:tc>
          <w:tcPr>
            <w:tcW w:w="3159" w:type="dxa"/>
            <w:shd w:val="clear" w:color="auto" w:fill="FFFFFF" w:themeFill="background1"/>
          </w:tcPr>
          <w:p w:rsidR="00F7277C" w:rsidRDefault="00F7277C" w:rsidP="00F7277C">
            <w:pPr>
              <w:rPr>
                <w:rFonts w:cstheme="minorHAnsi"/>
              </w:rPr>
            </w:pPr>
            <w:r w:rsidRPr="00A51114">
              <w:rPr>
                <w:rFonts w:cstheme="minorHAnsi"/>
              </w:rPr>
              <w:t>Improved rates of progress across KS3 and KS4 for students eligible for PP and improved destinations data.</w:t>
            </w:r>
          </w:p>
        </w:tc>
        <w:tc>
          <w:tcPr>
            <w:tcW w:w="3993" w:type="dxa"/>
            <w:shd w:val="clear" w:color="auto" w:fill="FFFFFF" w:themeFill="background1"/>
          </w:tcPr>
          <w:p w:rsidR="00F7277C" w:rsidRPr="00713855" w:rsidRDefault="00F7277C" w:rsidP="00F7277C">
            <w:pPr>
              <w:rPr>
                <w:rFonts w:cstheme="minorHAnsi"/>
              </w:rPr>
            </w:pPr>
            <w:r>
              <w:rPr>
                <w:rFonts w:cstheme="minorHAnsi"/>
              </w:rPr>
              <w:t xml:space="preserve">Wide provision of opportunities for students to develop post-16 experiences and build cultural capital. </w:t>
            </w:r>
          </w:p>
        </w:tc>
        <w:tc>
          <w:tcPr>
            <w:tcW w:w="2942" w:type="dxa"/>
            <w:shd w:val="clear" w:color="auto" w:fill="FFFFFF" w:themeFill="background1"/>
          </w:tcPr>
          <w:p w:rsidR="00F7277C" w:rsidRPr="00713855" w:rsidRDefault="00F7277C" w:rsidP="00F7277C">
            <w:pPr>
              <w:rPr>
                <w:rFonts w:cstheme="minorHAnsi"/>
              </w:rPr>
            </w:pPr>
            <w:r>
              <w:rPr>
                <w:rFonts w:cstheme="minorHAnsi"/>
              </w:rPr>
              <w:t>Aspiration of students post-16.</w:t>
            </w:r>
          </w:p>
        </w:tc>
        <w:tc>
          <w:tcPr>
            <w:tcW w:w="2693" w:type="dxa"/>
            <w:shd w:val="clear" w:color="auto" w:fill="FFFFFF" w:themeFill="background1"/>
          </w:tcPr>
          <w:p w:rsidR="00F7277C" w:rsidRPr="00713855" w:rsidRDefault="00882745" w:rsidP="00F7277C">
            <w:pPr>
              <w:tabs>
                <w:tab w:val="left" w:pos="100"/>
              </w:tabs>
              <w:rPr>
                <w:rFonts w:cstheme="minorHAnsi"/>
              </w:rPr>
            </w:pPr>
            <w:r>
              <w:rPr>
                <w:rFonts w:cstheme="minorHAnsi"/>
              </w:rPr>
              <w:t>Awaiting destination data for two students who graduated in 2020, which signifies significant success in this area.</w:t>
            </w:r>
          </w:p>
        </w:tc>
        <w:tc>
          <w:tcPr>
            <w:tcW w:w="2523" w:type="dxa"/>
          </w:tcPr>
          <w:p w:rsidR="00F7277C" w:rsidRDefault="00E411B7" w:rsidP="00E411B7">
            <w:pPr>
              <w:widowControl w:val="0"/>
              <w:spacing w:line="252" w:lineRule="exact"/>
              <w:rPr>
                <w:spacing w:val="-1"/>
              </w:rPr>
            </w:pPr>
            <w:r w:rsidRPr="00470734">
              <w:rPr>
                <w:spacing w:val="-1"/>
              </w:rPr>
              <w:t>GCSE Pod</w:t>
            </w:r>
            <w:r w:rsidR="00882745">
              <w:rPr>
                <w:spacing w:val="-1"/>
              </w:rPr>
              <w:t xml:space="preserve"> £3,251.77</w:t>
            </w:r>
          </w:p>
          <w:p w:rsidR="00882745" w:rsidRPr="00470734" w:rsidRDefault="001B7445" w:rsidP="00882745">
            <w:pPr>
              <w:pStyle w:val="NoSpacing"/>
              <w:rPr>
                <w:rFonts w:cs="Calibri"/>
              </w:rPr>
            </w:pPr>
            <w:proofErr w:type="spellStart"/>
            <w:r w:rsidRPr="00470734">
              <w:t>Sisra</w:t>
            </w:r>
            <w:proofErr w:type="spellEnd"/>
            <w:r w:rsidR="00882745">
              <w:t xml:space="preserve"> £</w:t>
            </w:r>
            <w:r w:rsidR="00882745" w:rsidRPr="00470734">
              <w:rPr>
                <w:rFonts w:cs="Calibri"/>
              </w:rPr>
              <w:t>1,495</w:t>
            </w:r>
          </w:p>
          <w:p w:rsidR="00882745" w:rsidRPr="00470734" w:rsidRDefault="00882745" w:rsidP="00882745">
            <w:pPr>
              <w:pStyle w:val="NoSpacing"/>
            </w:pPr>
            <w:proofErr w:type="spellStart"/>
            <w:r w:rsidRPr="00470734">
              <w:t>Tassomai</w:t>
            </w:r>
            <w:proofErr w:type="spellEnd"/>
          </w:p>
          <w:p w:rsidR="00882745" w:rsidRPr="00470734" w:rsidRDefault="00882745" w:rsidP="00882745">
            <w:pPr>
              <w:pStyle w:val="NoSpacing"/>
              <w:rPr>
                <w:rFonts w:cs="Calibri"/>
              </w:rPr>
            </w:pPr>
            <w:r w:rsidRPr="00470734">
              <w:rPr>
                <w:rFonts w:cs="Calibri"/>
              </w:rPr>
              <w:t>£2,300.94</w:t>
            </w:r>
          </w:p>
          <w:p w:rsidR="001B7445" w:rsidRPr="00470734" w:rsidRDefault="001B7445" w:rsidP="001B7445">
            <w:pPr>
              <w:pStyle w:val="NoSpacing"/>
            </w:pPr>
            <w:proofErr w:type="spellStart"/>
            <w:r w:rsidRPr="00470734">
              <w:t>PiXL</w:t>
            </w:r>
            <w:proofErr w:type="spellEnd"/>
            <w:r w:rsidRPr="00470734">
              <w:t xml:space="preserve"> Club &amp; Training</w:t>
            </w:r>
            <w:r w:rsidR="00882745">
              <w:t xml:space="preserve"> £3,375</w:t>
            </w:r>
          </w:p>
          <w:p w:rsidR="001B7445" w:rsidRPr="00580890" w:rsidRDefault="001B7445" w:rsidP="00E411B7">
            <w:pPr>
              <w:widowControl w:val="0"/>
              <w:spacing w:line="252" w:lineRule="exact"/>
              <w:rPr>
                <w:rFonts w:cstheme="minorHAnsi"/>
                <w:color w:val="FF0000"/>
              </w:rPr>
            </w:pPr>
          </w:p>
        </w:tc>
      </w:tr>
      <w:tr w:rsidR="00F7277C" w:rsidRPr="00A51114" w:rsidTr="00E411B7">
        <w:tc>
          <w:tcPr>
            <w:tcW w:w="3159" w:type="dxa"/>
            <w:shd w:val="clear" w:color="auto" w:fill="FFFFFF" w:themeFill="background1"/>
          </w:tcPr>
          <w:p w:rsidR="00F7277C" w:rsidRDefault="00F7277C" w:rsidP="00F7277C">
            <w:pPr>
              <w:rPr>
                <w:rFonts w:cstheme="minorHAnsi"/>
              </w:rPr>
            </w:pPr>
            <w:r>
              <w:rPr>
                <w:rFonts w:cstheme="minorHAnsi"/>
              </w:rPr>
              <w:t>I</w:t>
            </w:r>
            <w:r w:rsidRPr="00A51114">
              <w:rPr>
                <w:rFonts w:cstheme="minorHAnsi"/>
              </w:rPr>
              <w:t>mproved destinations data.</w:t>
            </w:r>
          </w:p>
        </w:tc>
        <w:tc>
          <w:tcPr>
            <w:tcW w:w="3993" w:type="dxa"/>
            <w:shd w:val="clear" w:color="auto" w:fill="FFFFFF" w:themeFill="background1"/>
          </w:tcPr>
          <w:p w:rsidR="00F7277C" w:rsidRDefault="00F7277C" w:rsidP="00F7277C">
            <w:pPr>
              <w:rPr>
                <w:rFonts w:cstheme="minorHAnsi"/>
              </w:rPr>
            </w:pPr>
            <w:r>
              <w:rPr>
                <w:rFonts w:cstheme="minorHAnsi"/>
              </w:rPr>
              <w:t>Wide provision of opportunities for students to develop build cultural capital.</w:t>
            </w:r>
          </w:p>
        </w:tc>
        <w:tc>
          <w:tcPr>
            <w:tcW w:w="2942" w:type="dxa"/>
            <w:shd w:val="clear" w:color="auto" w:fill="FFFFFF" w:themeFill="background1"/>
          </w:tcPr>
          <w:p w:rsidR="00F7277C" w:rsidRPr="00E40433" w:rsidRDefault="00F7277C" w:rsidP="00F7277C">
            <w:pPr>
              <w:rPr>
                <w:rFonts w:cstheme="minorHAnsi"/>
              </w:rPr>
            </w:pPr>
            <w:r w:rsidRPr="00E40433">
              <w:rPr>
                <w:rFonts w:cstheme="minorHAnsi"/>
              </w:rPr>
              <w:t xml:space="preserve">EEF Toolkit </w:t>
            </w:r>
            <w:proofErr w:type="spellStart"/>
            <w:r w:rsidRPr="00E40433">
              <w:rPr>
                <w:rFonts w:cstheme="minorHAnsi"/>
              </w:rPr>
              <w:t>recognises</w:t>
            </w:r>
            <w:proofErr w:type="spellEnd"/>
            <w:r w:rsidRPr="00E40433">
              <w:rPr>
                <w:rFonts w:cstheme="minorHAnsi"/>
              </w:rPr>
              <w:t xml:space="preserve"> involving parents has an impact</w:t>
            </w:r>
            <w:r>
              <w:rPr>
                <w:rFonts w:cstheme="minorHAnsi"/>
              </w:rPr>
              <w:t xml:space="preserve"> and </w:t>
            </w:r>
            <w:r w:rsidRPr="00E40433">
              <w:rPr>
                <w:rFonts w:cstheme="minorHAnsi"/>
              </w:rPr>
              <w:t>that students (especially boys) achieve better in school when they have a plan for their future and can link achievement in school to support them to their next step.</w:t>
            </w:r>
          </w:p>
          <w:p w:rsidR="00F7277C" w:rsidRDefault="00F7277C" w:rsidP="00F7277C">
            <w:pPr>
              <w:rPr>
                <w:rFonts w:cstheme="minorHAnsi"/>
              </w:rPr>
            </w:pPr>
            <w:r w:rsidRPr="00E40433">
              <w:rPr>
                <w:rFonts w:cstheme="minorHAnsi"/>
              </w:rPr>
              <w:t xml:space="preserve">Evidence suggests that young people who have four or more employer engagement </w:t>
            </w:r>
            <w:r w:rsidRPr="00E40433">
              <w:rPr>
                <w:rFonts w:cstheme="minorHAnsi"/>
              </w:rPr>
              <w:lastRenderedPageBreak/>
              <w:t>activities are five times less likely to be NEET. (BITC 2016)</w:t>
            </w:r>
          </w:p>
        </w:tc>
        <w:tc>
          <w:tcPr>
            <w:tcW w:w="2693" w:type="dxa"/>
            <w:shd w:val="clear" w:color="auto" w:fill="FFFFFF" w:themeFill="background1"/>
          </w:tcPr>
          <w:p w:rsidR="00F7277C" w:rsidRPr="00983249" w:rsidRDefault="009F67DC" w:rsidP="00F7277C">
            <w:pPr>
              <w:rPr>
                <w:rFonts w:cstheme="minorHAnsi"/>
              </w:rPr>
            </w:pPr>
            <w:r>
              <w:rPr>
                <w:rFonts w:cstheme="minorHAnsi"/>
              </w:rPr>
              <w:lastRenderedPageBreak/>
              <w:t>Increased time spent with NEET potentials from J Markland enabled students to make better plans.</w:t>
            </w:r>
          </w:p>
        </w:tc>
        <w:tc>
          <w:tcPr>
            <w:tcW w:w="2523" w:type="dxa"/>
          </w:tcPr>
          <w:p w:rsidR="00E411B7" w:rsidRPr="00470734" w:rsidRDefault="00E411B7" w:rsidP="00E411B7">
            <w:pPr>
              <w:pStyle w:val="NoSpacing"/>
              <w:rPr>
                <w:rFonts w:eastAsia="Arial"/>
              </w:rPr>
            </w:pPr>
            <w:r w:rsidRPr="00470734">
              <w:rPr>
                <w:rFonts w:eastAsia="Arial"/>
              </w:rPr>
              <w:t>Aspirations Centre (40% contribution)</w:t>
            </w:r>
            <w:r w:rsidR="00B7199F">
              <w:rPr>
                <w:rFonts w:eastAsia="Arial"/>
              </w:rPr>
              <w:t xml:space="preserve"> £19,350.40</w:t>
            </w:r>
          </w:p>
          <w:p w:rsidR="001B7445" w:rsidRPr="00470734" w:rsidRDefault="001B7445" w:rsidP="001B7445">
            <w:pPr>
              <w:pStyle w:val="NoSpacing"/>
              <w:rPr>
                <w:rFonts w:cs="Times New Roman"/>
              </w:rPr>
            </w:pPr>
            <w:r w:rsidRPr="00470734">
              <w:rPr>
                <w:rFonts w:cs="Times New Roman"/>
              </w:rPr>
              <w:t xml:space="preserve">Collaboration with Curious Minds and the ‘arts for all’ work </w:t>
            </w:r>
            <w:r w:rsidR="00882745">
              <w:rPr>
                <w:rFonts w:cs="Times New Roman"/>
              </w:rPr>
              <w:t>£531</w:t>
            </w:r>
          </w:p>
          <w:p w:rsidR="00F7277C" w:rsidRPr="00580890" w:rsidRDefault="00F7277C" w:rsidP="00E411B7">
            <w:pPr>
              <w:widowControl w:val="0"/>
              <w:spacing w:line="247" w:lineRule="exact"/>
              <w:rPr>
                <w:rFonts w:cstheme="minorHAnsi"/>
                <w:color w:val="FF0000"/>
              </w:rPr>
            </w:pPr>
          </w:p>
        </w:tc>
      </w:tr>
      <w:tr w:rsidR="00F7277C" w:rsidRPr="00A51114" w:rsidTr="00E411B7">
        <w:tc>
          <w:tcPr>
            <w:tcW w:w="3159" w:type="dxa"/>
            <w:shd w:val="clear" w:color="auto" w:fill="FFFFFF" w:themeFill="background1"/>
          </w:tcPr>
          <w:p w:rsidR="00F7277C" w:rsidRDefault="00F7277C" w:rsidP="00F7277C">
            <w:pPr>
              <w:rPr>
                <w:rFonts w:cstheme="minorHAnsi"/>
              </w:rPr>
            </w:pPr>
            <w:r>
              <w:rPr>
                <w:rFonts w:cstheme="minorHAnsi"/>
              </w:rPr>
              <w:t>Reduce NEETs through targeted support</w:t>
            </w:r>
          </w:p>
        </w:tc>
        <w:tc>
          <w:tcPr>
            <w:tcW w:w="3993" w:type="dxa"/>
            <w:shd w:val="clear" w:color="auto" w:fill="FFFFFF" w:themeFill="background1"/>
          </w:tcPr>
          <w:p w:rsidR="00F7277C" w:rsidRDefault="00F7277C" w:rsidP="00F7277C">
            <w:pPr>
              <w:rPr>
                <w:rFonts w:cstheme="minorHAnsi"/>
              </w:rPr>
            </w:pPr>
            <w:proofErr w:type="spellStart"/>
            <w:r>
              <w:rPr>
                <w:rFonts w:cstheme="minorHAnsi"/>
              </w:rPr>
              <w:t>Programme</w:t>
            </w:r>
            <w:proofErr w:type="spellEnd"/>
            <w:r>
              <w:rPr>
                <w:rFonts w:cstheme="minorHAnsi"/>
              </w:rPr>
              <w:t xml:space="preserve"> of Post-16 experiences</w:t>
            </w:r>
            <w:r w:rsidR="00CB1B80">
              <w:rPr>
                <w:rFonts w:cstheme="minorHAnsi"/>
              </w:rPr>
              <w:t>, online where necessary</w:t>
            </w:r>
            <w:r>
              <w:rPr>
                <w:rFonts w:cstheme="minorHAnsi"/>
              </w:rPr>
              <w:t>.</w:t>
            </w:r>
          </w:p>
        </w:tc>
        <w:tc>
          <w:tcPr>
            <w:tcW w:w="2942" w:type="dxa"/>
            <w:shd w:val="clear" w:color="auto" w:fill="FFFFFF" w:themeFill="background1"/>
          </w:tcPr>
          <w:p w:rsidR="00F7277C" w:rsidRDefault="00F7277C" w:rsidP="00F7277C">
            <w:pPr>
              <w:rPr>
                <w:rFonts w:cstheme="minorHAnsi"/>
              </w:rPr>
            </w:pPr>
            <w:r>
              <w:rPr>
                <w:rFonts w:cstheme="minorHAnsi"/>
              </w:rPr>
              <w:t>To ensure aspirations and plans are cemented by all or most students by the start of Year 11</w:t>
            </w:r>
          </w:p>
        </w:tc>
        <w:tc>
          <w:tcPr>
            <w:tcW w:w="2693" w:type="dxa"/>
            <w:shd w:val="clear" w:color="auto" w:fill="FFFFFF" w:themeFill="background1"/>
          </w:tcPr>
          <w:p w:rsidR="00F7277C" w:rsidRPr="00200EDE" w:rsidRDefault="009F67DC" w:rsidP="00E411B7">
            <w:pPr>
              <w:rPr>
                <w:rFonts w:cstheme="minorHAnsi"/>
              </w:rPr>
            </w:pPr>
            <w:r>
              <w:rPr>
                <w:rFonts w:cstheme="minorHAnsi"/>
              </w:rPr>
              <w:t>Intensive work during lockdown enabled 100% of students to meet their destinations.</w:t>
            </w:r>
          </w:p>
        </w:tc>
        <w:tc>
          <w:tcPr>
            <w:tcW w:w="2523" w:type="dxa"/>
          </w:tcPr>
          <w:p w:rsidR="001B7445" w:rsidRPr="001B7445" w:rsidRDefault="001B7445" w:rsidP="001B7445">
            <w:pPr>
              <w:widowControl w:val="0"/>
              <w:spacing w:before="1"/>
              <w:rPr>
                <w:rFonts w:cstheme="minorHAnsi"/>
              </w:rPr>
            </w:pPr>
            <w:r w:rsidRPr="00470734">
              <w:rPr>
                <w:rFonts w:eastAsia="Calibri" w:cs="Times New Roman"/>
              </w:rPr>
              <w:t>Brilliant Club</w:t>
            </w:r>
            <w:r w:rsidR="00B7199F">
              <w:rPr>
                <w:rFonts w:eastAsia="Calibri" w:cs="Times New Roman"/>
              </w:rPr>
              <w:t xml:space="preserve"> £1,920</w:t>
            </w:r>
          </w:p>
          <w:p w:rsidR="001B7445" w:rsidRPr="00470734" w:rsidRDefault="001B7445" w:rsidP="001B7445">
            <w:pPr>
              <w:pStyle w:val="NoSpacing"/>
              <w:rPr>
                <w:rFonts w:eastAsia="Calibri"/>
              </w:rPr>
            </w:pPr>
            <w:r w:rsidRPr="00470734">
              <w:rPr>
                <w:rFonts w:eastAsia="Calibri"/>
              </w:rPr>
              <w:t xml:space="preserve">Counselling </w:t>
            </w:r>
            <w:r w:rsidR="00B7199F">
              <w:rPr>
                <w:rFonts w:eastAsia="Calibri"/>
              </w:rPr>
              <w:t>£6,000</w:t>
            </w:r>
          </w:p>
          <w:p w:rsidR="001B7445" w:rsidRPr="00470734" w:rsidRDefault="001B7445" w:rsidP="001B7445">
            <w:pPr>
              <w:pStyle w:val="NoSpacing"/>
              <w:rPr>
                <w:rFonts w:eastAsia="Calibri"/>
              </w:rPr>
            </w:pPr>
            <w:r w:rsidRPr="00470734">
              <w:rPr>
                <w:rFonts w:eastAsia="Calibri"/>
              </w:rPr>
              <w:t>Music Tuition (PP and GCSE)</w:t>
            </w:r>
            <w:r w:rsidR="00B7199F">
              <w:rPr>
                <w:rFonts w:eastAsia="Calibri"/>
              </w:rPr>
              <w:t xml:space="preserve"> £5,000</w:t>
            </w:r>
          </w:p>
          <w:p w:rsidR="00B7199F" w:rsidRPr="00470734" w:rsidRDefault="001B7445" w:rsidP="00B7199F">
            <w:pPr>
              <w:pStyle w:val="NoSpacing"/>
              <w:rPr>
                <w:rFonts w:eastAsia="Calibri" w:cs="Times New Roman"/>
              </w:rPr>
            </w:pPr>
            <w:r w:rsidRPr="00470734">
              <w:rPr>
                <w:rFonts w:eastAsia="Calibri" w:cs="Times New Roman"/>
              </w:rPr>
              <w:t>Rewards</w:t>
            </w:r>
            <w:r w:rsidR="00B7199F">
              <w:rPr>
                <w:rFonts w:eastAsia="Calibri" w:cs="Times New Roman"/>
              </w:rPr>
              <w:t xml:space="preserve"> </w:t>
            </w:r>
            <w:r w:rsidR="00B7199F" w:rsidRPr="00470734">
              <w:rPr>
                <w:rFonts w:eastAsia="Calibri" w:cs="Times New Roman"/>
              </w:rPr>
              <w:t>£3,091.94</w:t>
            </w:r>
          </w:p>
          <w:p w:rsidR="001B7445" w:rsidRPr="00470734" w:rsidRDefault="001B7445" w:rsidP="001B7445">
            <w:pPr>
              <w:pStyle w:val="NoSpacing"/>
              <w:rPr>
                <w:rFonts w:eastAsia="Calibri" w:cs="Times New Roman"/>
              </w:rPr>
            </w:pPr>
          </w:p>
          <w:p w:rsidR="001B7445" w:rsidRPr="00470734" w:rsidRDefault="001B7445" w:rsidP="001B7445">
            <w:pPr>
              <w:pStyle w:val="NoSpacing"/>
              <w:rPr>
                <w:rFonts w:eastAsia="Calibri" w:cs="Times New Roman"/>
              </w:rPr>
            </w:pPr>
            <w:r w:rsidRPr="00470734">
              <w:rPr>
                <w:rFonts w:eastAsia="Calibri" w:cs="Times New Roman"/>
              </w:rPr>
              <w:t>School trips</w:t>
            </w:r>
            <w:r w:rsidR="00B7199F">
              <w:rPr>
                <w:rFonts w:eastAsia="Calibri" w:cs="Times New Roman"/>
              </w:rPr>
              <w:t xml:space="preserve"> £500</w:t>
            </w:r>
          </w:p>
          <w:p w:rsidR="001B7445" w:rsidRPr="00470734" w:rsidRDefault="001B7445" w:rsidP="001B7445">
            <w:pPr>
              <w:pStyle w:val="NoSpacing"/>
            </w:pPr>
            <w:r w:rsidRPr="00470734">
              <w:t>Debate Mate</w:t>
            </w:r>
            <w:r w:rsidR="00B7199F">
              <w:t xml:space="preserve"> £5,433</w:t>
            </w:r>
          </w:p>
          <w:p w:rsidR="001B7445" w:rsidRPr="00580890" w:rsidRDefault="001B7445" w:rsidP="001B7445">
            <w:pPr>
              <w:widowControl w:val="0"/>
              <w:spacing w:before="1"/>
              <w:rPr>
                <w:rFonts w:cstheme="minorHAnsi"/>
                <w:color w:val="FF0000"/>
                <w:highlight w:val="red"/>
              </w:rPr>
            </w:pPr>
            <w:r w:rsidRPr="00470734">
              <w:t>Healthy choices in Inclusion</w:t>
            </w:r>
            <w:r w:rsidR="00B7199F">
              <w:t xml:space="preserve"> £243</w:t>
            </w:r>
          </w:p>
        </w:tc>
      </w:tr>
      <w:tr w:rsidR="00F7277C" w:rsidRPr="00A51114" w:rsidTr="00E411B7">
        <w:tc>
          <w:tcPr>
            <w:tcW w:w="3159" w:type="dxa"/>
            <w:shd w:val="clear" w:color="auto" w:fill="FFFFFF" w:themeFill="background1"/>
          </w:tcPr>
          <w:p w:rsidR="00F7277C" w:rsidRPr="00A51114" w:rsidRDefault="00F7277C" w:rsidP="00F7277C">
            <w:pPr>
              <w:rPr>
                <w:rFonts w:cstheme="minorHAnsi"/>
              </w:rPr>
            </w:pPr>
            <w:r w:rsidRPr="00A51114">
              <w:rPr>
                <w:rFonts w:cstheme="minorHAnsi"/>
              </w:rPr>
              <w:t>Improved attitude to learning and support for effective learning</w:t>
            </w:r>
          </w:p>
        </w:tc>
        <w:tc>
          <w:tcPr>
            <w:tcW w:w="3993" w:type="dxa"/>
            <w:shd w:val="clear" w:color="auto" w:fill="FFFFFF" w:themeFill="background1"/>
          </w:tcPr>
          <w:p w:rsidR="00F7277C" w:rsidRPr="00E40433" w:rsidRDefault="00F7277C" w:rsidP="00F7277C">
            <w:pPr>
              <w:rPr>
                <w:rFonts w:cstheme="minorHAnsi"/>
              </w:rPr>
            </w:pPr>
            <w:r w:rsidRPr="00E40433">
              <w:rPr>
                <w:rFonts w:cstheme="minorHAnsi"/>
              </w:rPr>
              <w:t xml:space="preserve">Knowledge </w:t>
            </w:r>
            <w:proofErr w:type="spellStart"/>
            <w:r w:rsidRPr="00E40433">
              <w:rPr>
                <w:rFonts w:cstheme="minorHAnsi"/>
              </w:rPr>
              <w:t>Organisers</w:t>
            </w:r>
            <w:proofErr w:type="spellEnd"/>
            <w:r w:rsidRPr="00E40433">
              <w:rPr>
                <w:rFonts w:cstheme="minorHAnsi"/>
              </w:rPr>
              <w:t xml:space="preserve"> in all subject areas together with a self-test book.</w:t>
            </w:r>
          </w:p>
          <w:p w:rsidR="00F7277C" w:rsidRPr="00E40433" w:rsidRDefault="00CB1B80" w:rsidP="00F7277C">
            <w:pPr>
              <w:rPr>
                <w:rFonts w:cstheme="minorHAnsi"/>
                <w:color w:val="000000" w:themeColor="text1"/>
              </w:rPr>
            </w:pPr>
            <w:r>
              <w:rPr>
                <w:rFonts w:cstheme="minorHAnsi"/>
                <w:color w:val="000000" w:themeColor="text1"/>
              </w:rPr>
              <w:t xml:space="preserve">BBB (Breaking Bad </w:t>
            </w:r>
            <w:proofErr w:type="spellStart"/>
            <w:r>
              <w:rPr>
                <w:rFonts w:cstheme="minorHAnsi"/>
                <w:color w:val="000000" w:themeColor="text1"/>
              </w:rPr>
              <w:t>Behaviour</w:t>
            </w:r>
            <w:proofErr w:type="spellEnd"/>
            <w:r>
              <w:rPr>
                <w:rFonts w:cstheme="minorHAnsi"/>
                <w:color w:val="000000" w:themeColor="text1"/>
              </w:rPr>
              <w:t>) introduced gradually and</w:t>
            </w:r>
            <w:r w:rsidR="00F7277C" w:rsidRPr="00E40433">
              <w:rPr>
                <w:rFonts w:cstheme="minorHAnsi"/>
                <w:color w:val="000000" w:themeColor="text1"/>
              </w:rPr>
              <w:t xml:space="preserve"> for all years</w:t>
            </w:r>
            <w:r>
              <w:rPr>
                <w:rFonts w:cstheme="minorHAnsi"/>
                <w:color w:val="000000" w:themeColor="text1"/>
              </w:rPr>
              <w:t xml:space="preserve">, </w:t>
            </w:r>
            <w:r w:rsidR="00F7277C" w:rsidRPr="00E40433">
              <w:rPr>
                <w:rFonts w:cstheme="minorHAnsi"/>
                <w:color w:val="000000" w:themeColor="text1"/>
              </w:rPr>
              <w:t>targeted intervention for persistent disruption to learning.</w:t>
            </w:r>
          </w:p>
          <w:p w:rsidR="00F7277C" w:rsidRPr="00E40433" w:rsidRDefault="00F7277C" w:rsidP="00F7277C">
            <w:pPr>
              <w:rPr>
                <w:rFonts w:cstheme="minorHAnsi"/>
                <w:color w:val="00B050"/>
              </w:rPr>
            </w:pPr>
          </w:p>
        </w:tc>
        <w:tc>
          <w:tcPr>
            <w:tcW w:w="2942" w:type="dxa"/>
            <w:shd w:val="clear" w:color="auto" w:fill="FFFFFF" w:themeFill="background1"/>
          </w:tcPr>
          <w:p w:rsidR="00F7277C" w:rsidRDefault="00F7277C" w:rsidP="00F7277C">
            <w:pPr>
              <w:rPr>
                <w:rFonts w:cstheme="minorHAnsi"/>
              </w:rPr>
            </w:pPr>
            <w:r w:rsidRPr="00E40433">
              <w:rPr>
                <w:rFonts w:cstheme="minorHAnsi"/>
              </w:rPr>
              <w:t xml:space="preserve">Evidence shows that practice and repetition </w:t>
            </w:r>
            <w:proofErr w:type="gramStart"/>
            <w:r w:rsidRPr="00E40433">
              <w:rPr>
                <w:rFonts w:cstheme="minorHAnsi"/>
              </w:rPr>
              <w:t>improves</w:t>
            </w:r>
            <w:proofErr w:type="gramEnd"/>
            <w:r w:rsidRPr="00E40433">
              <w:rPr>
                <w:rFonts w:cstheme="minorHAnsi"/>
              </w:rPr>
              <w:t xml:space="preserve"> retention and recall. As students experience greater success attitude to learning improves. Lessons often start with a short ‘test’ of KO information.</w:t>
            </w:r>
          </w:p>
          <w:p w:rsidR="00F7277C" w:rsidRPr="00E40433" w:rsidRDefault="00F7277C" w:rsidP="00F7277C">
            <w:pPr>
              <w:rPr>
                <w:rFonts w:cstheme="minorHAnsi"/>
              </w:rPr>
            </w:pPr>
            <w:r w:rsidRPr="00200EDE">
              <w:rPr>
                <w:rFonts w:cstheme="minorHAnsi"/>
              </w:rPr>
              <w:t>Students need to broaden their vocabulary</w:t>
            </w:r>
          </w:p>
        </w:tc>
        <w:tc>
          <w:tcPr>
            <w:tcW w:w="2693" w:type="dxa"/>
            <w:shd w:val="clear" w:color="auto" w:fill="FFFFFF" w:themeFill="background1"/>
          </w:tcPr>
          <w:p w:rsidR="00F7277C" w:rsidRPr="00E40433" w:rsidRDefault="00882745" w:rsidP="00E411B7">
            <w:pPr>
              <w:rPr>
                <w:rFonts w:cstheme="minorHAnsi"/>
                <w:color w:val="00B050"/>
              </w:rPr>
            </w:pPr>
            <w:r w:rsidRPr="00882745">
              <w:rPr>
                <w:rFonts w:cstheme="minorHAnsi"/>
              </w:rPr>
              <w:t xml:space="preserve">KO’s now routinely used as ‘do </w:t>
            </w:r>
            <w:proofErr w:type="spellStart"/>
            <w:r w:rsidRPr="00882745">
              <w:rPr>
                <w:rFonts w:cstheme="minorHAnsi"/>
              </w:rPr>
              <w:t>now</w:t>
            </w:r>
            <w:r>
              <w:rPr>
                <w:rFonts w:cstheme="minorHAnsi"/>
              </w:rPr>
              <w:t>s’</w:t>
            </w:r>
            <w:proofErr w:type="spellEnd"/>
            <w:r w:rsidRPr="00882745">
              <w:rPr>
                <w:rFonts w:cstheme="minorHAnsi"/>
              </w:rPr>
              <w:t xml:space="preserve"> and starters in lessons.  </w:t>
            </w:r>
            <w:r>
              <w:rPr>
                <w:rFonts w:cstheme="minorHAnsi"/>
              </w:rPr>
              <w:t>Part of the Bedford culture.</w:t>
            </w:r>
          </w:p>
        </w:tc>
        <w:tc>
          <w:tcPr>
            <w:tcW w:w="2523" w:type="dxa"/>
          </w:tcPr>
          <w:p w:rsidR="001B7445" w:rsidRPr="00470734" w:rsidRDefault="001B7445" w:rsidP="001B7445">
            <w:pPr>
              <w:pStyle w:val="NoSpacing"/>
              <w:rPr>
                <w:rFonts w:cs="Arial"/>
              </w:rPr>
            </w:pPr>
            <w:r w:rsidRPr="00470734">
              <w:rPr>
                <w:rFonts w:eastAsia="Calibri" w:cs="Times New Roman"/>
              </w:rPr>
              <w:t>Breakfast Club</w:t>
            </w:r>
            <w:r w:rsidR="00762D20">
              <w:rPr>
                <w:rFonts w:eastAsia="Calibri" w:cs="Times New Roman"/>
              </w:rPr>
              <w:t xml:space="preserve"> £3,566</w:t>
            </w:r>
          </w:p>
          <w:p w:rsidR="001B7445" w:rsidRPr="00470734" w:rsidRDefault="001B7445" w:rsidP="001B7445">
            <w:pPr>
              <w:pStyle w:val="NoSpacing"/>
              <w:rPr>
                <w:rFonts w:ascii="Arial" w:hAnsi="Arial" w:cs="Arial"/>
              </w:rPr>
            </w:pPr>
            <w:r w:rsidRPr="00470734">
              <w:rPr>
                <w:rFonts w:cs="Arial"/>
              </w:rPr>
              <w:t>AAM and staffing</w:t>
            </w:r>
            <w:r w:rsidR="00762D20">
              <w:rPr>
                <w:rFonts w:cs="Arial"/>
              </w:rPr>
              <w:t xml:space="preserve"> £2,300</w:t>
            </w:r>
          </w:p>
          <w:p w:rsidR="001B7445" w:rsidRPr="00470734" w:rsidRDefault="001B7445" w:rsidP="001B7445">
            <w:pPr>
              <w:pStyle w:val="NoSpacing"/>
              <w:rPr>
                <w:rFonts w:eastAsia="Calibri" w:cs="Times New Roman"/>
              </w:rPr>
            </w:pPr>
            <w:r w:rsidRPr="00470734">
              <w:rPr>
                <w:rFonts w:eastAsia="Calibri" w:cs="Times New Roman"/>
              </w:rPr>
              <w:t>Pupil Premium Forum</w:t>
            </w:r>
            <w:r w:rsidR="00762D20">
              <w:rPr>
                <w:rFonts w:eastAsia="Calibri" w:cs="Times New Roman"/>
              </w:rPr>
              <w:t xml:space="preserve"> £1,811</w:t>
            </w:r>
          </w:p>
          <w:p w:rsidR="001B7445" w:rsidRPr="00470734" w:rsidRDefault="001B7445" w:rsidP="001B7445">
            <w:pPr>
              <w:pStyle w:val="NoSpacing"/>
              <w:rPr>
                <w:rFonts w:cs="Times New Roman"/>
              </w:rPr>
            </w:pPr>
            <w:r w:rsidRPr="00470734">
              <w:rPr>
                <w:rFonts w:cs="Times New Roman"/>
              </w:rPr>
              <w:t>Attendance SLA</w:t>
            </w:r>
            <w:r w:rsidR="00762D20">
              <w:rPr>
                <w:rFonts w:cs="Times New Roman"/>
              </w:rPr>
              <w:t xml:space="preserve"> £7,500</w:t>
            </w:r>
          </w:p>
          <w:p w:rsidR="001B7445" w:rsidRPr="00470734" w:rsidRDefault="001B7445" w:rsidP="001B7445">
            <w:pPr>
              <w:pStyle w:val="NoSpacing"/>
              <w:rPr>
                <w:rFonts w:cs="Times New Roman"/>
              </w:rPr>
            </w:pPr>
            <w:r w:rsidRPr="00470734">
              <w:rPr>
                <w:rFonts w:cs="Times New Roman"/>
              </w:rPr>
              <w:t>Attendance conference</w:t>
            </w:r>
            <w:r w:rsidR="00762D20">
              <w:rPr>
                <w:rFonts w:cs="Times New Roman"/>
              </w:rPr>
              <w:t xml:space="preserve"> £255</w:t>
            </w:r>
          </w:p>
          <w:p w:rsidR="001B7445" w:rsidRPr="00470734" w:rsidRDefault="001B7445" w:rsidP="001B7445">
            <w:pPr>
              <w:pStyle w:val="NoSpacing"/>
              <w:rPr>
                <w:rFonts w:cs="Times New Roman"/>
              </w:rPr>
            </w:pPr>
            <w:r w:rsidRPr="00470734">
              <w:rPr>
                <w:rFonts w:cs="Times New Roman"/>
              </w:rPr>
              <w:t xml:space="preserve">Mindfulness training for staff </w:t>
            </w:r>
            <w:r w:rsidR="00762D20">
              <w:rPr>
                <w:rFonts w:cs="Times New Roman"/>
              </w:rPr>
              <w:t>£780</w:t>
            </w:r>
          </w:p>
          <w:p w:rsidR="00F7277C" w:rsidRPr="00580890" w:rsidRDefault="00F7277C" w:rsidP="00F7277C">
            <w:pPr>
              <w:widowControl w:val="0"/>
              <w:spacing w:before="1"/>
              <w:rPr>
                <w:rFonts w:cstheme="minorHAnsi"/>
                <w:color w:val="FF0000"/>
              </w:rPr>
            </w:pPr>
          </w:p>
        </w:tc>
      </w:tr>
      <w:tr w:rsidR="00F7277C" w:rsidRPr="00A51114" w:rsidTr="00E411B7">
        <w:tc>
          <w:tcPr>
            <w:tcW w:w="3159" w:type="dxa"/>
            <w:shd w:val="clear" w:color="auto" w:fill="FFFFFF" w:themeFill="background1"/>
          </w:tcPr>
          <w:p w:rsidR="00F7277C" w:rsidRPr="00A51114" w:rsidRDefault="00F7277C" w:rsidP="00F7277C">
            <w:pPr>
              <w:rPr>
                <w:rFonts w:cstheme="minorHAnsi"/>
              </w:rPr>
            </w:pPr>
            <w:r w:rsidRPr="00A51114">
              <w:rPr>
                <w:rFonts w:cstheme="minorHAnsi"/>
              </w:rPr>
              <w:t xml:space="preserve">Support to ATL in identified small group of Year </w:t>
            </w:r>
            <w:r>
              <w:rPr>
                <w:rFonts w:cstheme="minorHAnsi"/>
              </w:rPr>
              <w:t>9</w:t>
            </w:r>
            <w:r w:rsidRPr="00A51114">
              <w:rPr>
                <w:rFonts w:cstheme="minorHAnsi"/>
              </w:rPr>
              <w:t xml:space="preserve"> and </w:t>
            </w:r>
            <w:r>
              <w:rPr>
                <w:rFonts w:cstheme="minorHAnsi"/>
              </w:rPr>
              <w:t>10</w:t>
            </w:r>
            <w:r w:rsidRPr="00A51114">
              <w:rPr>
                <w:rFonts w:cstheme="minorHAnsi"/>
              </w:rPr>
              <w:t xml:space="preserve"> PP students</w:t>
            </w:r>
          </w:p>
        </w:tc>
        <w:tc>
          <w:tcPr>
            <w:tcW w:w="3993" w:type="dxa"/>
            <w:shd w:val="clear" w:color="auto" w:fill="FFFFFF" w:themeFill="background1"/>
          </w:tcPr>
          <w:p w:rsidR="00F7277C" w:rsidRDefault="00F7277C" w:rsidP="00F7277C">
            <w:pPr>
              <w:rPr>
                <w:rFonts w:cstheme="minorHAnsi"/>
              </w:rPr>
            </w:pPr>
            <w:r w:rsidRPr="00A51114">
              <w:rPr>
                <w:rFonts w:cstheme="minorHAnsi"/>
              </w:rPr>
              <w:t xml:space="preserve">Identify a targeted </w:t>
            </w:r>
            <w:proofErr w:type="spellStart"/>
            <w:r w:rsidRPr="00A51114">
              <w:rPr>
                <w:rFonts w:cstheme="minorHAnsi"/>
              </w:rPr>
              <w:t>behaviour</w:t>
            </w:r>
            <w:proofErr w:type="spellEnd"/>
            <w:r w:rsidRPr="00A51114">
              <w:rPr>
                <w:rFonts w:cstheme="minorHAnsi"/>
              </w:rPr>
              <w:t xml:space="preserve"> intervention for identified students. Alternative provision or All About Me </w:t>
            </w:r>
            <w:proofErr w:type="spellStart"/>
            <w:r w:rsidRPr="00A51114">
              <w:rPr>
                <w:rFonts w:cstheme="minorHAnsi"/>
              </w:rPr>
              <w:t>programme</w:t>
            </w:r>
            <w:proofErr w:type="spellEnd"/>
            <w:r w:rsidRPr="00A51114">
              <w:rPr>
                <w:rFonts w:cstheme="minorHAnsi"/>
              </w:rPr>
              <w:t xml:space="preserve"> sought on an individual basis to support engagement. Pupil Premium Forum to engage support to improve students with poor ATL scores.</w:t>
            </w:r>
          </w:p>
          <w:p w:rsidR="00F7277C" w:rsidRPr="00200EDE" w:rsidRDefault="00F7277C" w:rsidP="00F7277C">
            <w:pPr>
              <w:rPr>
                <w:rFonts w:cstheme="minorHAnsi"/>
              </w:rPr>
            </w:pPr>
            <w:r w:rsidRPr="00200EDE">
              <w:rPr>
                <w:rFonts w:cstheme="minorHAnsi"/>
              </w:rPr>
              <w:t>Partnership with Oxford University Mindfulness Project MYRIAD</w:t>
            </w:r>
          </w:p>
        </w:tc>
        <w:tc>
          <w:tcPr>
            <w:tcW w:w="2942" w:type="dxa"/>
            <w:shd w:val="clear" w:color="auto" w:fill="FFFFFF" w:themeFill="background1"/>
          </w:tcPr>
          <w:p w:rsidR="00F7277C" w:rsidRPr="00A51114" w:rsidRDefault="00F7277C" w:rsidP="00F7277C">
            <w:pPr>
              <w:rPr>
                <w:rFonts w:cstheme="minorHAnsi"/>
              </w:rPr>
            </w:pPr>
            <w:r w:rsidRPr="00A51114">
              <w:rPr>
                <w:rFonts w:cstheme="minorHAnsi"/>
              </w:rPr>
              <w:t xml:space="preserve">The EEF Toolkit suggests that targeted interventions matched to specific students with particular needs or </w:t>
            </w:r>
            <w:proofErr w:type="spellStart"/>
            <w:r w:rsidRPr="00A51114">
              <w:rPr>
                <w:rFonts w:cstheme="minorHAnsi"/>
              </w:rPr>
              <w:t>behavioural</w:t>
            </w:r>
            <w:proofErr w:type="spellEnd"/>
            <w:r w:rsidRPr="00A51114">
              <w:rPr>
                <w:rFonts w:cstheme="minorHAnsi"/>
              </w:rPr>
              <w:t xml:space="preserve"> issues can be effective, especially for older students.</w:t>
            </w:r>
          </w:p>
          <w:p w:rsidR="00F7277C" w:rsidRPr="00A51114" w:rsidRDefault="00F7277C" w:rsidP="00F7277C">
            <w:pPr>
              <w:rPr>
                <w:rFonts w:cstheme="minorHAnsi"/>
              </w:rPr>
            </w:pPr>
            <w:r w:rsidRPr="00A51114">
              <w:rPr>
                <w:rFonts w:cstheme="minorHAnsi"/>
              </w:rPr>
              <w:t>AAM has proven track record in improving mental health in students</w:t>
            </w:r>
          </w:p>
        </w:tc>
        <w:tc>
          <w:tcPr>
            <w:tcW w:w="2693" w:type="dxa"/>
            <w:shd w:val="clear" w:color="auto" w:fill="FFFFFF" w:themeFill="background1"/>
          </w:tcPr>
          <w:p w:rsidR="00F7277C" w:rsidRPr="00A51114" w:rsidRDefault="00882745" w:rsidP="00F7277C">
            <w:pPr>
              <w:rPr>
                <w:rFonts w:cstheme="minorHAnsi"/>
              </w:rPr>
            </w:pPr>
            <w:r>
              <w:rPr>
                <w:rFonts w:cstheme="minorHAnsi"/>
              </w:rPr>
              <w:t>Further work to be done with these year groups, post-lockdown, as some groups struggle to reintegrate into school life.</w:t>
            </w:r>
          </w:p>
        </w:tc>
        <w:tc>
          <w:tcPr>
            <w:tcW w:w="2523" w:type="dxa"/>
          </w:tcPr>
          <w:p w:rsidR="00E411B7" w:rsidRDefault="00E411B7" w:rsidP="00E411B7">
            <w:pPr>
              <w:pStyle w:val="NoSpacing"/>
              <w:rPr>
                <w:rFonts w:cs="Times New Roman"/>
              </w:rPr>
            </w:pPr>
            <w:r w:rsidRPr="00470734">
              <w:rPr>
                <w:rFonts w:cs="Times New Roman"/>
              </w:rPr>
              <w:t>Contribution towards salaries: PGOs, PM’s and Safeguarding Mentor</w:t>
            </w:r>
            <w:r w:rsidR="00762D20">
              <w:rPr>
                <w:rFonts w:cs="Times New Roman"/>
              </w:rPr>
              <w:t xml:space="preserve"> £69,460</w:t>
            </w:r>
          </w:p>
          <w:p w:rsidR="00E411B7" w:rsidRPr="00470734" w:rsidRDefault="00E411B7" w:rsidP="00E411B7">
            <w:pPr>
              <w:pStyle w:val="NoSpacing"/>
              <w:rPr>
                <w:rFonts w:eastAsia="Arial"/>
              </w:rPr>
            </w:pPr>
            <w:r w:rsidRPr="00470734">
              <w:rPr>
                <w:rFonts w:eastAsia="Arial"/>
              </w:rPr>
              <w:t xml:space="preserve">Hive </w:t>
            </w:r>
            <w:proofErr w:type="spellStart"/>
            <w:r w:rsidRPr="00470734">
              <w:rPr>
                <w:rFonts w:eastAsia="Arial"/>
              </w:rPr>
              <w:t>reorganisation</w:t>
            </w:r>
            <w:proofErr w:type="spellEnd"/>
            <w:r w:rsidRPr="00470734">
              <w:rPr>
                <w:rFonts w:eastAsia="Arial"/>
              </w:rPr>
              <w:t xml:space="preserve"> (40% contribution)</w:t>
            </w:r>
            <w:r w:rsidR="00762D20">
              <w:rPr>
                <w:rFonts w:eastAsia="Arial"/>
              </w:rPr>
              <w:t xml:space="preserve"> £11, 139.60</w:t>
            </w:r>
          </w:p>
          <w:p w:rsidR="00E411B7" w:rsidRPr="00470734" w:rsidRDefault="00E411B7" w:rsidP="00E411B7">
            <w:pPr>
              <w:pStyle w:val="NoSpacing"/>
              <w:rPr>
                <w:rFonts w:cs="Times New Roman"/>
              </w:rPr>
            </w:pPr>
          </w:p>
          <w:p w:rsidR="00F7277C" w:rsidRPr="00580890" w:rsidRDefault="00F7277C" w:rsidP="00E411B7">
            <w:pPr>
              <w:widowControl w:val="0"/>
              <w:tabs>
                <w:tab w:val="left" w:pos="823"/>
              </w:tabs>
              <w:spacing w:line="268" w:lineRule="exact"/>
              <w:rPr>
                <w:rFonts w:eastAsia="Arial" w:cstheme="minorHAnsi"/>
                <w:color w:val="FF0000"/>
              </w:rPr>
            </w:pPr>
          </w:p>
        </w:tc>
      </w:tr>
    </w:tbl>
    <w:p w:rsidR="006634CA" w:rsidRDefault="006634CA" w:rsidP="006634CA">
      <w:pPr>
        <w:widowControl w:val="0"/>
        <w:spacing w:before="162" w:after="0" w:line="240" w:lineRule="auto"/>
        <w:ind w:right="152"/>
        <w:rPr>
          <w:rFonts w:eastAsia="Arial" w:cstheme="minorHAnsi"/>
          <w:b/>
          <w:lang w:val="en-US"/>
        </w:rPr>
      </w:pPr>
    </w:p>
    <w:p w:rsidR="00121E17" w:rsidRPr="00CB1B80" w:rsidRDefault="00121E17" w:rsidP="00121E17">
      <w:pPr>
        <w:widowControl w:val="0"/>
        <w:spacing w:before="162" w:after="0" w:line="240" w:lineRule="auto"/>
        <w:ind w:right="152"/>
        <w:rPr>
          <w:rFonts w:ascii="Calibri" w:eastAsia="Arial" w:hAnsi="Calibri" w:cs="Calibri"/>
          <w:b/>
          <w:lang w:val="en-US"/>
        </w:rPr>
      </w:pPr>
      <w:r w:rsidRPr="00CB1B80">
        <w:rPr>
          <w:rFonts w:ascii="Calibri" w:eastAsia="Arial" w:hAnsi="Calibri" w:cs="Calibri"/>
          <w:b/>
          <w:lang w:val="en-US"/>
        </w:rPr>
        <w:t>Pupil Premium Income for 2019-20 Academic Year</w:t>
      </w:r>
    </w:p>
    <w:p w:rsidR="00121E17" w:rsidRPr="00CB1B80" w:rsidRDefault="00121E17" w:rsidP="00121E17">
      <w:pPr>
        <w:widowControl w:val="0"/>
        <w:spacing w:before="162" w:after="0" w:line="240" w:lineRule="auto"/>
        <w:ind w:right="152"/>
        <w:rPr>
          <w:rFonts w:ascii="Calibri" w:eastAsia="Arial" w:hAnsi="Calibri" w:cs="Calibri"/>
          <w:lang w:val="en-US"/>
        </w:rPr>
      </w:pPr>
      <w:r w:rsidRPr="00CB1B80">
        <w:rPr>
          <w:rFonts w:ascii="Calibri" w:eastAsia="Arial" w:hAnsi="Calibri" w:cs="Calibri"/>
          <w:u w:val="single"/>
          <w:lang w:val="en-US"/>
        </w:rPr>
        <w:lastRenderedPageBreak/>
        <w:t>Ever 6 FSM</w:t>
      </w:r>
    </w:p>
    <w:p w:rsidR="00121E17" w:rsidRPr="00CB1B80" w:rsidRDefault="00121E17" w:rsidP="00121E17">
      <w:pPr>
        <w:widowControl w:val="0"/>
        <w:spacing w:before="162" w:after="0" w:line="240" w:lineRule="auto"/>
        <w:ind w:left="112" w:right="152"/>
        <w:rPr>
          <w:rFonts w:ascii="Calibri" w:eastAsia="Arial" w:hAnsi="Calibri" w:cs="Calibri"/>
          <w:color w:val="FF0000"/>
          <w:lang w:val="en-US"/>
        </w:rPr>
      </w:pPr>
      <w:r w:rsidRPr="00CB1B80">
        <w:rPr>
          <w:rFonts w:ascii="Calibri" w:eastAsia="Arial" w:hAnsi="Calibri" w:cs="Calibri"/>
          <w:lang w:val="en-US"/>
        </w:rPr>
        <w:t xml:space="preserve">For the 2019/20 academic year the school received a Pupil Premium Grant of </w:t>
      </w:r>
      <w:r w:rsidRPr="00CB1B80">
        <w:rPr>
          <w:rFonts w:ascii="Calibri" w:eastAsia="Arial" w:hAnsi="Calibri" w:cs="Calibri"/>
          <w:b/>
          <w:u w:val="single"/>
          <w:lang w:val="en-US"/>
        </w:rPr>
        <w:t>£</w:t>
      </w:r>
      <w:r w:rsidRPr="00CB1B80">
        <w:rPr>
          <w:rFonts w:ascii="Calibri" w:eastAsia="Times New Roman" w:hAnsi="Calibri" w:cs="Calibri"/>
          <w:b/>
          <w:u w:val="single"/>
        </w:rPr>
        <w:t>338,435</w:t>
      </w:r>
      <w:r w:rsidRPr="00CB1B80">
        <w:rPr>
          <w:rFonts w:ascii="Calibri" w:eastAsia="Times New Roman" w:hAnsi="Calibri" w:cs="Calibri"/>
        </w:rPr>
        <w:t xml:space="preserve"> </w:t>
      </w:r>
      <w:r w:rsidRPr="00CB1B80">
        <w:rPr>
          <w:rFonts w:ascii="Calibri" w:eastAsia="Arial" w:hAnsi="Calibri" w:cs="Calibri"/>
          <w:lang w:val="en-US"/>
        </w:rPr>
        <w:t xml:space="preserve">for students that were eligible for a free school meal over the last </w:t>
      </w:r>
      <w:proofErr w:type="gramStart"/>
      <w:r w:rsidRPr="00CB1B80">
        <w:rPr>
          <w:rFonts w:ascii="Calibri" w:eastAsia="Arial" w:hAnsi="Calibri" w:cs="Calibri"/>
          <w:lang w:val="en-US"/>
        </w:rPr>
        <w:t>6 year</w:t>
      </w:r>
      <w:proofErr w:type="gramEnd"/>
      <w:r w:rsidRPr="00CB1B80">
        <w:rPr>
          <w:rFonts w:ascii="Calibri" w:eastAsia="Arial" w:hAnsi="Calibri" w:cs="Calibri"/>
          <w:lang w:val="en-US"/>
        </w:rPr>
        <w:t xml:space="preserve"> period.  The grant this is made up of the following:</w:t>
      </w:r>
    </w:p>
    <w:p w:rsidR="00121E17" w:rsidRPr="00CB1B80" w:rsidRDefault="00121E17" w:rsidP="00121E17">
      <w:pPr>
        <w:widowControl w:val="0"/>
        <w:spacing w:after="0" w:line="240" w:lineRule="auto"/>
        <w:rPr>
          <w:rFonts w:ascii="Calibri" w:eastAsia="Calibri" w:hAnsi="Calibri" w:cs="Calibri"/>
          <w:color w:val="FF0000"/>
          <w:lang w:val="en-US"/>
        </w:rPr>
      </w:pPr>
      <w:r w:rsidRPr="00CB1B80">
        <w:rPr>
          <w:rFonts w:ascii="Calibri" w:eastAsia="Calibri" w:hAnsi="Calibri" w:cs="Calibri"/>
          <w:color w:val="FF0000"/>
          <w:lang w:val="en-US"/>
        </w:rPr>
        <w:tab/>
      </w:r>
      <w:r w:rsidRPr="00CB1B80">
        <w:rPr>
          <w:rFonts w:ascii="Calibri" w:eastAsia="Calibri" w:hAnsi="Calibri" w:cs="Calibri"/>
          <w:color w:val="FF0000"/>
          <w:lang w:val="en-US"/>
        </w:rPr>
        <w:tab/>
      </w:r>
    </w:p>
    <w:tbl>
      <w:tblPr>
        <w:tblStyle w:val="TableGrid1"/>
        <w:tblpPr w:leftFromText="180" w:rightFromText="180" w:vertAnchor="text" w:horzAnchor="margin" w:tblpXSpec="center" w:tblpY="5"/>
        <w:tblW w:w="0" w:type="auto"/>
        <w:tblLook w:val="04A0" w:firstRow="1" w:lastRow="0" w:firstColumn="1" w:lastColumn="0" w:noHBand="0" w:noVBand="1"/>
      </w:tblPr>
      <w:tblGrid>
        <w:gridCol w:w="3564"/>
        <w:gridCol w:w="1052"/>
        <w:gridCol w:w="1003"/>
        <w:gridCol w:w="3953"/>
        <w:gridCol w:w="1052"/>
      </w:tblGrid>
      <w:tr w:rsidR="00121E17" w:rsidRPr="00CB1B80" w:rsidTr="00BC6AC0">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b/>
              </w:rPr>
            </w:pPr>
            <w:r w:rsidRPr="00CB1B80">
              <w:rPr>
                <w:rFonts w:cs="Calibri"/>
                <w:b/>
              </w:rPr>
              <w:t>7/12</w:t>
            </w:r>
            <w:r w:rsidRPr="00CB1B80">
              <w:rPr>
                <w:rFonts w:cs="Calibri"/>
                <w:b/>
                <w:vertAlign w:val="superscript"/>
              </w:rPr>
              <w:t>th</w:t>
            </w:r>
            <w:r w:rsidRPr="00CB1B80">
              <w:rPr>
                <w:rFonts w:cs="Calibri"/>
                <w:b/>
              </w:rPr>
              <w:t xml:space="preserve"> of 2018/19 Financial Year PPG</w:t>
            </w:r>
          </w:p>
        </w:tc>
        <w:tc>
          <w:tcPr>
            <w:tcW w:w="0" w:type="auto"/>
            <w:tcBorders>
              <w:top w:val="single" w:sz="4" w:space="0" w:color="auto"/>
              <w:left w:val="single" w:sz="4" w:space="0" w:color="auto"/>
              <w:bottom w:val="single" w:sz="4" w:space="0" w:color="auto"/>
              <w:right w:val="single" w:sz="4" w:space="0" w:color="auto"/>
            </w:tcBorders>
          </w:tcPr>
          <w:p w:rsidR="00121E17" w:rsidRPr="00CB1B80" w:rsidRDefault="00121E17" w:rsidP="00BC6AC0">
            <w:pPr>
              <w:widowControl w:val="0"/>
              <w:rPr>
                <w:rFonts w:cs="Calibri"/>
              </w:rPr>
            </w:pPr>
          </w:p>
        </w:tc>
        <w:tc>
          <w:tcPr>
            <w:tcW w:w="1003" w:type="dxa"/>
            <w:vMerge w:val="restart"/>
            <w:tcBorders>
              <w:top w:val="nil"/>
              <w:left w:val="single" w:sz="4" w:space="0" w:color="auto"/>
              <w:bottom w:val="nil"/>
              <w:right w:val="single" w:sz="4" w:space="0" w:color="auto"/>
            </w:tcBorders>
          </w:tcPr>
          <w:p w:rsidR="00121E17" w:rsidRPr="00CB1B80" w:rsidRDefault="00121E17" w:rsidP="00BC6AC0">
            <w:pPr>
              <w:widowControl w:val="0"/>
              <w:rPr>
                <w:rFonts w:cs="Calibri"/>
              </w:rPr>
            </w:pPr>
          </w:p>
        </w:tc>
        <w:tc>
          <w:tcPr>
            <w:tcW w:w="3953"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b/>
              </w:rPr>
            </w:pPr>
            <w:r w:rsidRPr="00CB1B80">
              <w:rPr>
                <w:rFonts w:cs="Calibri"/>
                <w:b/>
              </w:rPr>
              <w:t>5/12</w:t>
            </w:r>
            <w:r w:rsidRPr="00CB1B80">
              <w:rPr>
                <w:rFonts w:cs="Calibri"/>
                <w:b/>
                <w:vertAlign w:val="superscript"/>
              </w:rPr>
              <w:t>th</w:t>
            </w:r>
            <w:r w:rsidRPr="00CB1B80">
              <w:rPr>
                <w:rFonts w:cs="Calibri"/>
                <w:b/>
              </w:rPr>
              <w:t xml:space="preserve"> of the 2019/20 Financial Year PPG</w:t>
            </w:r>
          </w:p>
        </w:tc>
        <w:tc>
          <w:tcPr>
            <w:tcW w:w="0" w:type="auto"/>
            <w:tcBorders>
              <w:top w:val="single" w:sz="4" w:space="0" w:color="auto"/>
              <w:left w:val="single" w:sz="4" w:space="0" w:color="auto"/>
              <w:bottom w:val="single" w:sz="4" w:space="0" w:color="auto"/>
              <w:right w:val="single" w:sz="4" w:space="0" w:color="auto"/>
            </w:tcBorders>
          </w:tcPr>
          <w:p w:rsidR="00121E17" w:rsidRPr="00CB1B80" w:rsidRDefault="00121E17" w:rsidP="00BC6AC0">
            <w:pPr>
              <w:widowControl w:val="0"/>
              <w:rPr>
                <w:rFonts w:cs="Calibri"/>
              </w:rPr>
            </w:pPr>
          </w:p>
        </w:tc>
      </w:tr>
      <w:tr w:rsidR="00121E17" w:rsidRPr="00CB1B80" w:rsidTr="00BC6AC0">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School numbers on roll</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926**</w:t>
            </w:r>
          </w:p>
        </w:tc>
        <w:tc>
          <w:tcPr>
            <w:tcW w:w="0" w:type="auto"/>
            <w:vMerge/>
            <w:tcBorders>
              <w:top w:val="nil"/>
              <w:left w:val="single" w:sz="4" w:space="0" w:color="auto"/>
              <w:bottom w:val="nil"/>
              <w:right w:val="single" w:sz="4" w:space="0" w:color="auto"/>
            </w:tcBorders>
            <w:vAlign w:val="center"/>
            <w:hideMark/>
          </w:tcPr>
          <w:p w:rsidR="00121E17" w:rsidRPr="00CB1B80" w:rsidRDefault="00121E17" w:rsidP="00BC6AC0">
            <w:pPr>
              <w:rPr>
                <w:rFonts w:cs="Calibri"/>
              </w:rPr>
            </w:pPr>
          </w:p>
        </w:tc>
        <w:tc>
          <w:tcPr>
            <w:tcW w:w="3953"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School numbers on roll</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926**</w:t>
            </w:r>
          </w:p>
        </w:tc>
      </w:tr>
      <w:tr w:rsidR="00121E17" w:rsidRPr="00CB1B80" w:rsidTr="00BC6AC0">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Pupils eligible for PPG (Ever6FSM)</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371</w:t>
            </w:r>
          </w:p>
        </w:tc>
        <w:tc>
          <w:tcPr>
            <w:tcW w:w="0" w:type="auto"/>
            <w:vMerge/>
            <w:tcBorders>
              <w:top w:val="nil"/>
              <w:left w:val="single" w:sz="4" w:space="0" w:color="auto"/>
              <w:bottom w:val="nil"/>
              <w:right w:val="single" w:sz="4" w:space="0" w:color="auto"/>
            </w:tcBorders>
            <w:vAlign w:val="center"/>
            <w:hideMark/>
          </w:tcPr>
          <w:p w:rsidR="00121E17" w:rsidRPr="00CB1B80" w:rsidRDefault="00121E17" w:rsidP="00BC6AC0">
            <w:pPr>
              <w:rPr>
                <w:rFonts w:cs="Calibri"/>
              </w:rPr>
            </w:pPr>
          </w:p>
        </w:tc>
        <w:tc>
          <w:tcPr>
            <w:tcW w:w="3953"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Pupils eligible for PPG (Ever6FSM)</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371</w:t>
            </w:r>
          </w:p>
        </w:tc>
      </w:tr>
      <w:tr w:rsidR="00121E17" w:rsidRPr="00CB1B80" w:rsidTr="00BC6AC0">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Amount of PPG per pupil</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£935</w:t>
            </w:r>
          </w:p>
        </w:tc>
        <w:tc>
          <w:tcPr>
            <w:tcW w:w="0" w:type="auto"/>
            <w:vMerge/>
            <w:tcBorders>
              <w:top w:val="nil"/>
              <w:left w:val="single" w:sz="4" w:space="0" w:color="auto"/>
              <w:bottom w:val="nil"/>
              <w:right w:val="single" w:sz="4" w:space="0" w:color="auto"/>
            </w:tcBorders>
            <w:vAlign w:val="center"/>
            <w:hideMark/>
          </w:tcPr>
          <w:p w:rsidR="00121E17" w:rsidRPr="00CB1B80" w:rsidRDefault="00121E17" w:rsidP="00BC6AC0">
            <w:pPr>
              <w:rPr>
                <w:rFonts w:cs="Calibri"/>
                <w:color w:val="FF0000"/>
              </w:rPr>
            </w:pPr>
          </w:p>
        </w:tc>
        <w:tc>
          <w:tcPr>
            <w:tcW w:w="3953"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Amount of PPG per pupil</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£935</w:t>
            </w:r>
          </w:p>
        </w:tc>
      </w:tr>
      <w:tr w:rsidR="00121E17" w:rsidRPr="00CB1B80" w:rsidTr="00BC6AC0">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 xml:space="preserve">Total amount of PPG received </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£197,421</w:t>
            </w:r>
          </w:p>
        </w:tc>
        <w:tc>
          <w:tcPr>
            <w:tcW w:w="0" w:type="auto"/>
            <w:vMerge/>
            <w:tcBorders>
              <w:top w:val="nil"/>
              <w:left w:val="single" w:sz="4" w:space="0" w:color="auto"/>
              <w:bottom w:val="nil"/>
              <w:right w:val="single" w:sz="4" w:space="0" w:color="auto"/>
            </w:tcBorders>
            <w:vAlign w:val="center"/>
            <w:hideMark/>
          </w:tcPr>
          <w:p w:rsidR="00121E17" w:rsidRPr="00CB1B80" w:rsidRDefault="00121E17" w:rsidP="00BC6AC0">
            <w:pPr>
              <w:rPr>
                <w:rFonts w:cs="Calibri"/>
                <w:color w:val="FF0000"/>
              </w:rPr>
            </w:pPr>
          </w:p>
        </w:tc>
        <w:tc>
          <w:tcPr>
            <w:tcW w:w="3953"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 xml:space="preserve">Total amount of PPG received </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£141,014</w:t>
            </w:r>
          </w:p>
        </w:tc>
      </w:tr>
    </w:tbl>
    <w:p w:rsidR="00121E17" w:rsidRPr="00CB1B80" w:rsidRDefault="00121E17" w:rsidP="00121E17">
      <w:pPr>
        <w:rPr>
          <w:rFonts w:ascii="Calibri" w:eastAsia="Calibri" w:hAnsi="Calibri" w:cs="Calibri"/>
          <w:color w:val="FF0000"/>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u w:val="single"/>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u w:val="single"/>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u w:val="single"/>
          <w:lang w:val="en-US"/>
        </w:rPr>
      </w:pPr>
    </w:p>
    <w:p w:rsidR="00121E17" w:rsidRPr="00CB1B80" w:rsidRDefault="00121E17" w:rsidP="00121E17">
      <w:pPr>
        <w:widowControl w:val="0"/>
        <w:spacing w:before="72" w:after="0" w:line="240" w:lineRule="auto"/>
        <w:ind w:right="152"/>
        <w:rPr>
          <w:rFonts w:ascii="Calibri" w:eastAsia="Arial" w:hAnsi="Calibri" w:cs="Calibri"/>
          <w:color w:val="FF0000"/>
          <w:u w:val="single"/>
          <w:lang w:val="en-US"/>
        </w:rPr>
      </w:pPr>
    </w:p>
    <w:p w:rsidR="00121E17" w:rsidRPr="00CB1B80" w:rsidRDefault="00121E17" w:rsidP="00121E17">
      <w:pPr>
        <w:widowControl w:val="0"/>
        <w:spacing w:before="72" w:after="0" w:line="240" w:lineRule="auto"/>
        <w:ind w:left="112" w:right="152"/>
        <w:rPr>
          <w:rFonts w:ascii="Calibri" w:eastAsia="Arial" w:hAnsi="Calibri" w:cs="Calibri"/>
          <w:u w:val="single"/>
          <w:lang w:val="en-US"/>
        </w:rPr>
      </w:pPr>
      <w:r w:rsidRPr="00CB1B80">
        <w:rPr>
          <w:rFonts w:ascii="Calibri" w:eastAsia="Arial" w:hAnsi="Calibri" w:cs="Calibri"/>
          <w:u w:val="single"/>
          <w:lang w:val="en-US"/>
        </w:rPr>
        <w:t>Looked After Children PPG Funding</w:t>
      </w:r>
    </w:p>
    <w:p w:rsidR="00121E17" w:rsidRPr="00CB1B80" w:rsidRDefault="00121E17" w:rsidP="00121E17">
      <w:pPr>
        <w:widowControl w:val="0"/>
        <w:spacing w:before="72" w:after="0" w:line="240" w:lineRule="auto"/>
        <w:ind w:left="112" w:right="152"/>
        <w:rPr>
          <w:rFonts w:ascii="Calibri" w:eastAsia="Times New Roman" w:hAnsi="Calibri" w:cs="Calibri"/>
          <w:color w:val="FF0000"/>
          <w:lang w:eastAsia="en-GB"/>
        </w:rPr>
      </w:pPr>
      <w:r w:rsidRPr="00CB1B80">
        <w:rPr>
          <w:rFonts w:ascii="Calibri" w:eastAsia="Arial" w:hAnsi="Calibri" w:cs="Calibri"/>
          <w:lang w:val="en-US"/>
        </w:rPr>
        <w:t xml:space="preserve">Funding is received to support raising attainment of our Looked After Children (LAC).  This is based on </w:t>
      </w:r>
      <w:r w:rsidRPr="00CB1B80">
        <w:rPr>
          <w:rFonts w:ascii="Calibri" w:eastAsia="Times New Roman" w:hAnsi="Calibri" w:cs="Calibri"/>
          <w:lang w:eastAsia="en-GB"/>
        </w:rPr>
        <w:t xml:space="preserve">Looked After Children who have been looked after for 1 day or more or were adopted from care on or after 30.12.2005.  £1900 is allocated for each student with the Local Authority retaining £900.  </w:t>
      </w: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tbl>
      <w:tblPr>
        <w:tblStyle w:val="TableGrid1"/>
        <w:tblpPr w:leftFromText="180" w:rightFromText="180" w:vertAnchor="text" w:horzAnchor="margin" w:tblpXSpec="center" w:tblpY="52"/>
        <w:tblW w:w="0" w:type="auto"/>
        <w:tblLook w:val="04A0" w:firstRow="1" w:lastRow="0" w:firstColumn="1" w:lastColumn="0" w:noHBand="0" w:noVBand="1"/>
      </w:tblPr>
      <w:tblGrid>
        <w:gridCol w:w="4011"/>
        <w:gridCol w:w="829"/>
      </w:tblGrid>
      <w:tr w:rsidR="00121E17" w:rsidRPr="00CB1B80" w:rsidTr="00BC6AC0">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b/>
              </w:rPr>
            </w:pPr>
            <w:r w:rsidRPr="00CB1B80">
              <w:rPr>
                <w:rFonts w:cs="Calibri"/>
                <w:b/>
              </w:rPr>
              <w:t>2019/20 CLA Funding</w:t>
            </w:r>
          </w:p>
        </w:tc>
        <w:tc>
          <w:tcPr>
            <w:tcW w:w="0" w:type="auto"/>
            <w:tcBorders>
              <w:top w:val="single" w:sz="4" w:space="0" w:color="auto"/>
              <w:left w:val="single" w:sz="4" w:space="0" w:color="auto"/>
              <w:bottom w:val="single" w:sz="4" w:space="0" w:color="auto"/>
              <w:right w:val="single" w:sz="4" w:space="0" w:color="auto"/>
            </w:tcBorders>
          </w:tcPr>
          <w:p w:rsidR="00121E17" w:rsidRPr="00CB1B80" w:rsidRDefault="00121E17" w:rsidP="00BC6AC0">
            <w:pPr>
              <w:widowControl w:val="0"/>
              <w:rPr>
                <w:rFonts w:cs="Calibri"/>
              </w:rPr>
            </w:pPr>
          </w:p>
        </w:tc>
      </w:tr>
      <w:tr w:rsidR="00121E17" w:rsidRPr="00CB1B80" w:rsidTr="00BC6AC0">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Students eligible for CLA</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4</w:t>
            </w:r>
          </w:p>
        </w:tc>
      </w:tr>
      <w:tr w:rsidR="00121E17" w:rsidRPr="00CB1B80" w:rsidTr="00BC6AC0">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Amount of school CLA funding per student</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£1,000</w:t>
            </w:r>
          </w:p>
        </w:tc>
      </w:tr>
      <w:tr w:rsidR="00121E17" w:rsidRPr="00CB1B80" w:rsidTr="00BC6AC0">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 xml:space="preserve">Total amount of PPG received </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£4,000</w:t>
            </w:r>
          </w:p>
        </w:tc>
      </w:tr>
    </w:tbl>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rPr>
          <w:rFonts w:ascii="Calibri" w:eastAsia="Calibri" w:hAnsi="Calibri" w:cs="Calibri"/>
          <w:color w:val="FF0000"/>
          <w:lang w:val="en-US"/>
        </w:rPr>
      </w:pPr>
    </w:p>
    <w:p w:rsidR="00121E17" w:rsidRPr="00CB1B80" w:rsidRDefault="00121E17" w:rsidP="00121E17">
      <w:pPr>
        <w:widowControl w:val="0"/>
        <w:spacing w:before="72" w:after="0" w:line="240" w:lineRule="auto"/>
        <w:ind w:right="152"/>
        <w:rPr>
          <w:rFonts w:ascii="Calibri" w:eastAsia="Arial" w:hAnsi="Calibri" w:cs="Calibri"/>
          <w:b/>
          <w:color w:val="FF0000"/>
          <w:lang w:val="en-US"/>
        </w:rPr>
      </w:pPr>
    </w:p>
    <w:p w:rsidR="00121E17" w:rsidRPr="00CB1B80" w:rsidRDefault="00121E17" w:rsidP="00121E17">
      <w:pPr>
        <w:widowControl w:val="0"/>
        <w:spacing w:before="162" w:after="0" w:line="240" w:lineRule="auto"/>
        <w:ind w:left="112" w:right="152"/>
        <w:rPr>
          <w:rFonts w:ascii="Calibri" w:eastAsia="Arial" w:hAnsi="Calibri" w:cs="Calibri"/>
          <w:b/>
          <w:lang w:val="en-US"/>
        </w:rPr>
      </w:pPr>
      <w:r w:rsidRPr="00CB1B80">
        <w:rPr>
          <w:rFonts w:ascii="Calibri" w:eastAsia="Arial" w:hAnsi="Calibri" w:cs="Calibri"/>
          <w:b/>
          <w:lang w:val="en-US"/>
        </w:rPr>
        <w:t>**</w:t>
      </w:r>
      <w:r w:rsidRPr="00CB1B80">
        <w:rPr>
          <w:rFonts w:ascii="Calibri" w:eastAsia="Arial" w:hAnsi="Calibri" w:cs="Calibri"/>
          <w:lang w:val="en-US"/>
        </w:rPr>
        <w:t>Number on roll at October census</w:t>
      </w:r>
    </w:p>
    <w:p w:rsidR="00121E17" w:rsidRPr="00CB1B80" w:rsidRDefault="00121E17" w:rsidP="00121E17">
      <w:pPr>
        <w:widowControl w:val="0"/>
        <w:spacing w:before="72" w:after="0" w:line="240" w:lineRule="auto"/>
        <w:ind w:right="152"/>
        <w:rPr>
          <w:rFonts w:ascii="Calibri" w:eastAsia="Arial" w:hAnsi="Calibri" w:cs="Calibri"/>
          <w:b/>
          <w:lang w:val="en-US"/>
        </w:rPr>
      </w:pPr>
      <w:r w:rsidRPr="00CB1B80">
        <w:rPr>
          <w:rFonts w:ascii="Calibri" w:eastAsia="Arial" w:hAnsi="Calibri" w:cs="Calibri"/>
          <w:b/>
          <w:lang w:val="en-US"/>
        </w:rPr>
        <w:t>Appendix 1</w:t>
      </w:r>
    </w:p>
    <w:p w:rsidR="00121E17" w:rsidRPr="00CB1B80" w:rsidRDefault="00121E17" w:rsidP="00121E17">
      <w:pPr>
        <w:widowControl w:val="0"/>
        <w:spacing w:before="72" w:after="0" w:line="240" w:lineRule="auto"/>
        <w:ind w:right="152"/>
        <w:rPr>
          <w:rFonts w:ascii="Calibri" w:eastAsia="Arial" w:hAnsi="Calibri" w:cs="Calibri"/>
          <w:b/>
          <w:lang w:val="en-US"/>
        </w:rPr>
      </w:pPr>
      <w:r w:rsidRPr="00CB1B80">
        <w:rPr>
          <w:rFonts w:ascii="Calibri" w:eastAsia="Arial" w:hAnsi="Calibri" w:cs="Calibri"/>
          <w:b/>
          <w:lang w:val="en-US"/>
        </w:rPr>
        <w:t>Pupil Premium Expenditure</w:t>
      </w:r>
    </w:p>
    <w:p w:rsidR="00121E17" w:rsidRPr="00CB1B80" w:rsidRDefault="00121E17" w:rsidP="00121E17">
      <w:pPr>
        <w:widowControl w:val="0"/>
        <w:spacing w:before="72" w:after="0" w:line="240" w:lineRule="auto"/>
        <w:ind w:left="112" w:right="152"/>
        <w:rPr>
          <w:rFonts w:ascii="Calibri" w:eastAsia="Arial" w:hAnsi="Calibri" w:cs="Calibri"/>
          <w:spacing w:val="-1"/>
          <w:lang w:val="en-US"/>
        </w:rPr>
      </w:pPr>
      <w:r w:rsidRPr="00CB1B80">
        <w:rPr>
          <w:rFonts w:ascii="Calibri" w:eastAsia="Arial" w:hAnsi="Calibri" w:cs="Calibri"/>
          <w:lang w:val="en-US"/>
        </w:rPr>
        <w:t>Our</w:t>
      </w:r>
      <w:r w:rsidRPr="00CB1B80">
        <w:rPr>
          <w:rFonts w:ascii="Calibri" w:eastAsia="Arial" w:hAnsi="Calibri" w:cs="Calibri"/>
          <w:spacing w:val="-1"/>
          <w:lang w:val="en-US"/>
        </w:rPr>
        <w:t xml:space="preserve"> Pupil</w:t>
      </w:r>
      <w:r w:rsidRPr="00CB1B80">
        <w:rPr>
          <w:rFonts w:ascii="Calibri" w:eastAsia="Arial" w:hAnsi="Calibri" w:cs="Calibri"/>
          <w:lang w:val="en-US"/>
        </w:rPr>
        <w:t xml:space="preserve"> </w:t>
      </w:r>
      <w:r w:rsidRPr="00CB1B80">
        <w:rPr>
          <w:rFonts w:ascii="Calibri" w:eastAsia="Arial" w:hAnsi="Calibri" w:cs="Calibri"/>
          <w:spacing w:val="-1"/>
          <w:lang w:val="en-US"/>
        </w:rPr>
        <w:t>Premium money</w:t>
      </w:r>
      <w:r w:rsidRPr="00CB1B80">
        <w:rPr>
          <w:rFonts w:ascii="Calibri" w:eastAsia="Arial" w:hAnsi="Calibri" w:cs="Calibri"/>
          <w:spacing w:val="-2"/>
          <w:lang w:val="en-US"/>
        </w:rPr>
        <w:t xml:space="preserve"> </w:t>
      </w:r>
      <w:r w:rsidRPr="00CB1B80">
        <w:rPr>
          <w:rFonts w:ascii="Calibri" w:eastAsia="Arial" w:hAnsi="Calibri" w:cs="Calibri"/>
          <w:spacing w:val="-1"/>
          <w:lang w:val="en-US"/>
        </w:rPr>
        <w:t>are being</w:t>
      </w:r>
      <w:r w:rsidRPr="00CB1B80">
        <w:rPr>
          <w:rFonts w:ascii="Calibri" w:eastAsia="Arial" w:hAnsi="Calibri" w:cs="Calibri"/>
          <w:lang w:val="en-US"/>
        </w:rPr>
        <w:t xml:space="preserve"> </w:t>
      </w:r>
      <w:r w:rsidRPr="00CB1B80">
        <w:rPr>
          <w:rFonts w:ascii="Calibri" w:eastAsia="Arial" w:hAnsi="Calibri" w:cs="Calibri"/>
          <w:spacing w:val="-1"/>
          <w:lang w:val="en-US"/>
        </w:rPr>
        <w:t>used</w:t>
      </w:r>
      <w:r w:rsidRPr="00CB1B80">
        <w:rPr>
          <w:rFonts w:ascii="Calibri" w:eastAsia="Arial" w:hAnsi="Calibri" w:cs="Calibri"/>
          <w:spacing w:val="-2"/>
          <w:lang w:val="en-US"/>
        </w:rPr>
        <w:t xml:space="preserve"> </w:t>
      </w:r>
      <w:r w:rsidRPr="00CB1B80">
        <w:rPr>
          <w:rFonts w:ascii="Calibri" w:eastAsia="Arial" w:hAnsi="Calibri" w:cs="Calibri"/>
          <w:lang w:val="en-US"/>
        </w:rPr>
        <w:t>to</w:t>
      </w:r>
      <w:r w:rsidRPr="00CB1B80">
        <w:rPr>
          <w:rFonts w:ascii="Calibri" w:eastAsia="Arial" w:hAnsi="Calibri" w:cs="Calibri"/>
          <w:spacing w:val="-2"/>
          <w:lang w:val="en-US"/>
        </w:rPr>
        <w:t xml:space="preserve"> provide</w:t>
      </w:r>
      <w:r w:rsidRPr="00CB1B80">
        <w:rPr>
          <w:rFonts w:ascii="Calibri" w:eastAsia="Arial" w:hAnsi="Calibri" w:cs="Calibri"/>
          <w:lang w:val="en-US"/>
        </w:rPr>
        <w:t xml:space="preserve"> a range</w:t>
      </w:r>
      <w:r w:rsidRPr="00CB1B80">
        <w:rPr>
          <w:rFonts w:ascii="Calibri" w:eastAsia="Arial" w:hAnsi="Calibri" w:cs="Calibri"/>
          <w:spacing w:val="-2"/>
          <w:lang w:val="en-US"/>
        </w:rPr>
        <w:t xml:space="preserve"> of</w:t>
      </w:r>
      <w:r w:rsidRPr="00CB1B80">
        <w:rPr>
          <w:rFonts w:ascii="Calibri" w:eastAsia="Arial" w:hAnsi="Calibri" w:cs="Calibri"/>
          <w:spacing w:val="2"/>
          <w:lang w:val="en-US"/>
        </w:rPr>
        <w:t xml:space="preserve"> </w:t>
      </w:r>
      <w:r w:rsidRPr="00CB1B80">
        <w:rPr>
          <w:rFonts w:ascii="Calibri" w:eastAsia="Arial" w:hAnsi="Calibri" w:cs="Calibri"/>
          <w:spacing w:val="-1"/>
          <w:lang w:val="en-US"/>
        </w:rPr>
        <w:t>additional</w:t>
      </w:r>
      <w:r w:rsidRPr="00CB1B80">
        <w:rPr>
          <w:rFonts w:ascii="Calibri" w:eastAsia="Arial" w:hAnsi="Calibri" w:cs="Calibri"/>
          <w:lang w:val="en-US"/>
        </w:rPr>
        <w:t xml:space="preserve"> </w:t>
      </w:r>
      <w:r w:rsidRPr="00CB1B80">
        <w:rPr>
          <w:rFonts w:ascii="Calibri" w:eastAsia="Arial" w:hAnsi="Calibri" w:cs="Calibri"/>
          <w:spacing w:val="-1"/>
          <w:lang w:val="en-US"/>
        </w:rPr>
        <w:t>support</w:t>
      </w:r>
      <w:r w:rsidRPr="00CB1B80">
        <w:rPr>
          <w:rFonts w:ascii="Calibri" w:eastAsia="Arial" w:hAnsi="Calibri" w:cs="Calibri"/>
          <w:spacing w:val="-3"/>
          <w:lang w:val="en-US"/>
        </w:rPr>
        <w:t xml:space="preserve"> </w:t>
      </w:r>
      <w:r w:rsidRPr="00CB1B80">
        <w:rPr>
          <w:rFonts w:ascii="Calibri" w:eastAsia="Arial" w:hAnsi="Calibri" w:cs="Calibri"/>
          <w:lang w:val="en-US"/>
        </w:rPr>
        <w:t>for</w:t>
      </w:r>
      <w:r w:rsidRPr="00CB1B80">
        <w:rPr>
          <w:rFonts w:ascii="Calibri" w:eastAsia="Arial" w:hAnsi="Calibri" w:cs="Calibri"/>
          <w:spacing w:val="1"/>
          <w:lang w:val="en-US"/>
        </w:rPr>
        <w:t xml:space="preserve"> </w:t>
      </w:r>
      <w:r w:rsidRPr="00CB1B80">
        <w:rPr>
          <w:rFonts w:ascii="Calibri" w:eastAsia="Arial" w:hAnsi="Calibri" w:cs="Calibri"/>
          <w:spacing w:val="-2"/>
          <w:lang w:val="en-US"/>
        </w:rPr>
        <w:t>our</w:t>
      </w:r>
      <w:r w:rsidRPr="00CB1B80">
        <w:rPr>
          <w:rFonts w:ascii="Calibri" w:eastAsia="Arial" w:hAnsi="Calibri" w:cs="Calibri"/>
          <w:spacing w:val="-1"/>
          <w:lang w:val="en-US"/>
        </w:rPr>
        <w:t xml:space="preserve"> children</w:t>
      </w:r>
      <w:r w:rsidRPr="00CB1B80">
        <w:rPr>
          <w:rFonts w:ascii="Calibri" w:eastAsia="Arial" w:hAnsi="Calibri" w:cs="Calibri"/>
          <w:spacing w:val="-2"/>
          <w:lang w:val="en-US"/>
        </w:rPr>
        <w:t xml:space="preserve"> </w:t>
      </w:r>
      <w:r w:rsidRPr="00CB1B80">
        <w:rPr>
          <w:rFonts w:ascii="Calibri" w:eastAsia="Arial" w:hAnsi="Calibri" w:cs="Calibri"/>
          <w:spacing w:val="-1"/>
          <w:lang w:val="en-US"/>
        </w:rPr>
        <w:t>and</w:t>
      </w:r>
      <w:r w:rsidRPr="00CB1B80">
        <w:rPr>
          <w:rFonts w:ascii="Calibri" w:eastAsia="Arial" w:hAnsi="Calibri" w:cs="Calibri"/>
          <w:lang w:val="en-US"/>
        </w:rPr>
        <w:t xml:space="preserve"> these</w:t>
      </w:r>
      <w:r w:rsidRPr="00CB1B80">
        <w:rPr>
          <w:rFonts w:ascii="Calibri" w:eastAsia="Arial" w:hAnsi="Calibri" w:cs="Calibri"/>
          <w:spacing w:val="69"/>
          <w:lang w:val="en-US"/>
        </w:rPr>
        <w:t xml:space="preserve"> </w:t>
      </w:r>
      <w:r w:rsidRPr="00CB1B80">
        <w:rPr>
          <w:rFonts w:ascii="Calibri" w:eastAsia="Arial" w:hAnsi="Calibri" w:cs="Calibri"/>
          <w:spacing w:val="-1"/>
          <w:lang w:val="en-US"/>
        </w:rPr>
        <w:t>interventions</w:t>
      </w:r>
      <w:r w:rsidRPr="00CB1B80">
        <w:rPr>
          <w:rFonts w:ascii="Calibri" w:eastAsia="Arial" w:hAnsi="Calibri" w:cs="Calibri"/>
          <w:spacing w:val="1"/>
          <w:lang w:val="en-US"/>
        </w:rPr>
        <w:t xml:space="preserve"> </w:t>
      </w:r>
      <w:r w:rsidRPr="00CB1B80">
        <w:rPr>
          <w:rFonts w:ascii="Calibri" w:eastAsia="Arial" w:hAnsi="Calibri" w:cs="Calibri"/>
          <w:spacing w:val="-1"/>
          <w:lang w:val="en-US"/>
        </w:rPr>
        <w:t>have</w:t>
      </w:r>
      <w:r w:rsidRPr="00CB1B80">
        <w:rPr>
          <w:rFonts w:ascii="Calibri" w:eastAsia="Arial" w:hAnsi="Calibri" w:cs="Calibri"/>
          <w:lang w:val="en-US"/>
        </w:rPr>
        <w:t xml:space="preserve"> </w:t>
      </w:r>
      <w:r w:rsidRPr="00CB1B80">
        <w:rPr>
          <w:rFonts w:ascii="Calibri" w:eastAsia="Arial" w:hAnsi="Calibri" w:cs="Calibri"/>
          <w:spacing w:val="-1"/>
          <w:lang w:val="en-US"/>
        </w:rPr>
        <w:t>begun</w:t>
      </w:r>
      <w:r w:rsidRPr="00CB1B80">
        <w:rPr>
          <w:rFonts w:ascii="Calibri" w:eastAsia="Arial" w:hAnsi="Calibri" w:cs="Calibri"/>
          <w:lang w:val="en-US"/>
        </w:rPr>
        <w:t xml:space="preserve"> to</w:t>
      </w:r>
      <w:r w:rsidRPr="00CB1B80">
        <w:rPr>
          <w:rFonts w:ascii="Calibri" w:eastAsia="Arial" w:hAnsi="Calibri" w:cs="Calibri"/>
          <w:spacing w:val="-2"/>
          <w:lang w:val="en-US"/>
        </w:rPr>
        <w:t xml:space="preserve"> </w:t>
      </w:r>
      <w:r w:rsidRPr="00CB1B80">
        <w:rPr>
          <w:rFonts w:ascii="Calibri" w:eastAsia="Arial" w:hAnsi="Calibri" w:cs="Calibri"/>
          <w:spacing w:val="-1"/>
          <w:lang w:val="en-US"/>
        </w:rPr>
        <w:t>have</w:t>
      </w:r>
      <w:r w:rsidRPr="00CB1B80">
        <w:rPr>
          <w:rFonts w:ascii="Calibri" w:eastAsia="Arial" w:hAnsi="Calibri" w:cs="Calibri"/>
          <w:lang w:val="en-US"/>
        </w:rPr>
        <w:t xml:space="preserve"> an</w:t>
      </w:r>
      <w:r w:rsidRPr="00CB1B80">
        <w:rPr>
          <w:rFonts w:ascii="Calibri" w:eastAsia="Arial" w:hAnsi="Calibri" w:cs="Calibri"/>
          <w:spacing w:val="-1"/>
          <w:lang w:val="en-US"/>
        </w:rPr>
        <w:t xml:space="preserve"> impact</w:t>
      </w:r>
      <w:r w:rsidRPr="00CB1B80">
        <w:rPr>
          <w:rFonts w:ascii="Calibri" w:eastAsia="Arial" w:hAnsi="Calibri" w:cs="Calibri"/>
          <w:spacing w:val="2"/>
          <w:lang w:val="en-US"/>
        </w:rPr>
        <w:t xml:space="preserve"> </w:t>
      </w:r>
      <w:r w:rsidRPr="00CB1B80">
        <w:rPr>
          <w:rFonts w:ascii="Calibri" w:eastAsia="Arial" w:hAnsi="Calibri" w:cs="Calibri"/>
          <w:lang w:val="en-US"/>
        </w:rPr>
        <w:t>on</w:t>
      </w:r>
      <w:r w:rsidRPr="00CB1B80">
        <w:rPr>
          <w:rFonts w:ascii="Calibri" w:eastAsia="Arial" w:hAnsi="Calibri" w:cs="Calibri"/>
          <w:spacing w:val="-2"/>
          <w:lang w:val="en-US"/>
        </w:rPr>
        <w:t xml:space="preserve"> </w:t>
      </w:r>
      <w:r w:rsidRPr="00CB1B80">
        <w:rPr>
          <w:rFonts w:ascii="Calibri" w:eastAsia="Arial" w:hAnsi="Calibri" w:cs="Calibri"/>
          <w:spacing w:val="-1"/>
          <w:lang w:val="en-US"/>
        </w:rPr>
        <w:t>attainment.  Below is the draft allocation breakdown for 2020-21.</w:t>
      </w: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widowControl w:val="0"/>
        <w:spacing w:after="0" w:line="240" w:lineRule="auto"/>
        <w:ind w:left="112"/>
        <w:outlineLvl w:val="1"/>
        <w:rPr>
          <w:rFonts w:ascii="Calibri" w:eastAsia="Arial" w:hAnsi="Calibri" w:cs="Calibri"/>
          <w:b/>
          <w:bCs/>
          <w:spacing w:val="-1"/>
          <w:lang w:val="en-US"/>
        </w:rPr>
      </w:pPr>
      <w:r w:rsidRPr="00CB1B80">
        <w:rPr>
          <w:rFonts w:ascii="Calibri" w:eastAsia="Arial" w:hAnsi="Calibri" w:cs="Calibri"/>
          <w:b/>
          <w:bCs/>
          <w:spacing w:val="-1"/>
          <w:lang w:val="en-US"/>
        </w:rPr>
        <w:t>Pupil</w:t>
      </w:r>
      <w:r w:rsidRPr="00CB1B80">
        <w:rPr>
          <w:rFonts w:ascii="Calibri" w:eastAsia="Arial" w:hAnsi="Calibri" w:cs="Calibri"/>
          <w:b/>
          <w:bCs/>
          <w:spacing w:val="2"/>
          <w:lang w:val="en-US"/>
        </w:rPr>
        <w:t xml:space="preserve"> </w:t>
      </w:r>
      <w:r w:rsidRPr="00CB1B80">
        <w:rPr>
          <w:rFonts w:ascii="Calibri" w:eastAsia="Arial" w:hAnsi="Calibri" w:cs="Calibri"/>
          <w:b/>
          <w:bCs/>
          <w:spacing w:val="-1"/>
          <w:lang w:val="en-US"/>
        </w:rPr>
        <w:t>Premium</w:t>
      </w:r>
      <w:r w:rsidRPr="00CB1B80">
        <w:rPr>
          <w:rFonts w:ascii="Calibri" w:eastAsia="Arial" w:hAnsi="Calibri" w:cs="Calibri"/>
          <w:b/>
          <w:bCs/>
          <w:lang w:val="en-US"/>
        </w:rPr>
        <w:t xml:space="preserve"> </w:t>
      </w:r>
      <w:r w:rsidRPr="00CB1B80">
        <w:rPr>
          <w:rFonts w:ascii="Calibri" w:eastAsia="Arial" w:hAnsi="Calibri" w:cs="Calibri"/>
          <w:b/>
          <w:bCs/>
          <w:spacing w:val="-1"/>
          <w:lang w:val="en-US"/>
        </w:rPr>
        <w:t>Allocation</w:t>
      </w:r>
      <w:r w:rsidRPr="00CB1B80">
        <w:rPr>
          <w:rFonts w:ascii="Calibri" w:eastAsia="Arial" w:hAnsi="Calibri" w:cs="Calibri"/>
          <w:b/>
          <w:bCs/>
          <w:lang w:val="en-US"/>
        </w:rPr>
        <w:t xml:space="preserve"> </w:t>
      </w:r>
      <w:r w:rsidRPr="00CB1B80">
        <w:rPr>
          <w:rFonts w:ascii="Calibri" w:eastAsia="Arial" w:hAnsi="Calibri" w:cs="Calibri"/>
          <w:b/>
          <w:bCs/>
          <w:spacing w:val="-1"/>
          <w:lang w:val="en-US"/>
        </w:rPr>
        <w:t>2020-21</w:t>
      </w:r>
    </w:p>
    <w:p w:rsidR="00121E17" w:rsidRPr="00CB1B80" w:rsidRDefault="00121E17" w:rsidP="00121E17">
      <w:pPr>
        <w:widowControl w:val="0"/>
        <w:spacing w:after="0" w:line="240" w:lineRule="auto"/>
        <w:ind w:left="112"/>
        <w:outlineLvl w:val="1"/>
        <w:rPr>
          <w:rFonts w:ascii="Calibri" w:eastAsia="Arial" w:hAnsi="Calibri" w:cs="Calibri"/>
          <w:lang w:val="en-US"/>
        </w:rPr>
      </w:pPr>
    </w:p>
    <w:tbl>
      <w:tblPr>
        <w:tblW w:w="11880" w:type="dxa"/>
        <w:tblInd w:w="111" w:type="dxa"/>
        <w:tblLayout w:type="fixed"/>
        <w:tblCellMar>
          <w:left w:w="0" w:type="dxa"/>
          <w:right w:w="0" w:type="dxa"/>
        </w:tblCellMar>
        <w:tblLook w:val="01E0" w:firstRow="1" w:lastRow="1" w:firstColumn="1" w:lastColumn="1" w:noHBand="0" w:noVBand="0"/>
      </w:tblPr>
      <w:tblGrid>
        <w:gridCol w:w="1880"/>
        <w:gridCol w:w="6793"/>
        <w:gridCol w:w="1273"/>
        <w:gridCol w:w="1934"/>
      </w:tblGrid>
      <w:tr w:rsidR="00121E17" w:rsidRPr="00CB1B80" w:rsidTr="00BC6AC0">
        <w:trPr>
          <w:gridAfter w:val="1"/>
          <w:wAfter w:w="1934" w:type="dxa"/>
          <w:trHeight w:hRule="exact" w:val="516"/>
        </w:trPr>
        <w:tc>
          <w:tcPr>
            <w:tcW w:w="1880" w:type="dxa"/>
            <w:tcBorders>
              <w:top w:val="single" w:sz="6" w:space="0" w:color="000000"/>
              <w:left w:val="single" w:sz="6" w:space="0" w:color="000000"/>
              <w:bottom w:val="single" w:sz="6" w:space="0" w:color="000000"/>
              <w:right w:val="single" w:sz="6" w:space="0" w:color="000000"/>
            </w:tcBorders>
            <w:hideMark/>
          </w:tcPr>
          <w:p w:rsidR="00121E17" w:rsidRPr="00CB1B80" w:rsidRDefault="00121E17" w:rsidP="00BC6AC0">
            <w:pPr>
              <w:rPr>
                <w:rFonts w:ascii="Calibri" w:eastAsia="Calibri" w:hAnsi="Calibri" w:cs="Calibri"/>
                <w:b/>
                <w:lang w:val="en-US"/>
              </w:rPr>
            </w:pPr>
            <w:r w:rsidRPr="00CB1B80">
              <w:rPr>
                <w:rFonts w:ascii="Calibri" w:eastAsia="Calibri" w:hAnsi="Calibri" w:cs="Calibri"/>
                <w:b/>
                <w:lang w:val="en-US"/>
              </w:rPr>
              <w:t>Focus</w:t>
            </w:r>
          </w:p>
        </w:tc>
        <w:tc>
          <w:tcPr>
            <w:tcW w:w="6793" w:type="dxa"/>
            <w:tcBorders>
              <w:top w:val="single" w:sz="6" w:space="0" w:color="000000"/>
              <w:left w:val="single" w:sz="6" w:space="0" w:color="000000"/>
              <w:bottom w:val="single" w:sz="6" w:space="0" w:color="000000"/>
              <w:right w:val="single" w:sz="6" w:space="0" w:color="000000"/>
            </w:tcBorders>
            <w:hideMark/>
          </w:tcPr>
          <w:p w:rsidR="00121E17" w:rsidRPr="00CB1B80" w:rsidRDefault="00121E17" w:rsidP="00BC6AC0">
            <w:pPr>
              <w:widowControl w:val="0"/>
              <w:spacing w:after="0" w:line="240" w:lineRule="auto"/>
              <w:ind w:left="99" w:right="128"/>
              <w:rPr>
                <w:rFonts w:ascii="Calibri" w:eastAsia="Arial" w:hAnsi="Calibri" w:cs="Calibri"/>
                <w:b/>
                <w:lang w:val="en-US"/>
              </w:rPr>
            </w:pPr>
            <w:r w:rsidRPr="00CB1B80">
              <w:rPr>
                <w:rFonts w:ascii="Calibri" w:eastAsia="Arial" w:hAnsi="Calibri" w:cs="Calibri"/>
                <w:b/>
                <w:lang w:val="en-US"/>
              </w:rPr>
              <w:t>Description</w:t>
            </w:r>
          </w:p>
        </w:tc>
        <w:tc>
          <w:tcPr>
            <w:tcW w:w="1273" w:type="dxa"/>
            <w:tcBorders>
              <w:top w:val="single" w:sz="6" w:space="0" w:color="000000"/>
              <w:left w:val="single" w:sz="6" w:space="0" w:color="000000"/>
              <w:bottom w:val="single" w:sz="6" w:space="0" w:color="000000"/>
              <w:right w:val="single" w:sz="6" w:space="0" w:color="000000"/>
            </w:tcBorders>
          </w:tcPr>
          <w:p w:rsidR="00121E17" w:rsidRPr="00CB1B80" w:rsidRDefault="00121E17" w:rsidP="00BC6AC0">
            <w:pPr>
              <w:widowControl w:val="0"/>
              <w:spacing w:after="0" w:line="240" w:lineRule="auto"/>
              <w:ind w:left="96" w:right="128"/>
              <w:jc w:val="center"/>
              <w:rPr>
                <w:rFonts w:ascii="Calibri" w:eastAsia="Calibri" w:hAnsi="Calibri" w:cs="Calibri"/>
                <w:b/>
                <w:spacing w:val="-1"/>
                <w:lang w:val="en-US"/>
              </w:rPr>
            </w:pPr>
            <w:r w:rsidRPr="00CB1B80">
              <w:rPr>
                <w:rFonts w:ascii="Calibri" w:eastAsia="Calibri" w:hAnsi="Calibri" w:cs="Calibri"/>
                <w:b/>
                <w:spacing w:val="-1"/>
                <w:lang w:val="en-US"/>
              </w:rPr>
              <w:t>Pupil</w:t>
            </w:r>
            <w:r w:rsidRPr="00CB1B80">
              <w:rPr>
                <w:rFonts w:ascii="Calibri" w:eastAsia="Calibri" w:hAnsi="Calibri" w:cs="Calibri"/>
                <w:b/>
                <w:spacing w:val="2"/>
                <w:lang w:val="en-US"/>
              </w:rPr>
              <w:t xml:space="preserve"> </w:t>
            </w:r>
            <w:r w:rsidRPr="00CB1B80">
              <w:rPr>
                <w:rFonts w:ascii="Calibri" w:eastAsia="Calibri" w:hAnsi="Calibri" w:cs="Calibri"/>
                <w:b/>
                <w:spacing w:val="-1"/>
                <w:lang w:val="en-US"/>
              </w:rPr>
              <w:t>Premium</w:t>
            </w:r>
            <w:r w:rsidRPr="00CB1B80">
              <w:rPr>
                <w:rFonts w:ascii="Calibri" w:eastAsia="Calibri" w:hAnsi="Calibri" w:cs="Calibri"/>
                <w:b/>
                <w:spacing w:val="24"/>
                <w:lang w:val="en-US"/>
              </w:rPr>
              <w:t xml:space="preserve"> </w:t>
            </w:r>
            <w:r w:rsidRPr="00CB1B80">
              <w:rPr>
                <w:rFonts w:ascii="Calibri" w:eastAsia="Calibri" w:hAnsi="Calibri" w:cs="Calibri"/>
                <w:b/>
                <w:spacing w:val="-1"/>
                <w:lang w:val="en-US"/>
              </w:rPr>
              <w:t>Expenditure</w:t>
            </w:r>
            <w:r w:rsidRPr="00CB1B80">
              <w:rPr>
                <w:rFonts w:ascii="Calibri" w:eastAsia="Calibri" w:hAnsi="Calibri" w:cs="Calibri"/>
                <w:b/>
                <w:spacing w:val="-2"/>
                <w:lang w:val="en-US"/>
              </w:rPr>
              <w:t xml:space="preserve"> </w:t>
            </w:r>
            <w:r w:rsidRPr="00CB1B80">
              <w:rPr>
                <w:rFonts w:ascii="Calibri" w:eastAsia="Calibri" w:hAnsi="Calibri" w:cs="Calibri"/>
                <w:b/>
                <w:spacing w:val="-1"/>
                <w:lang w:val="en-US"/>
              </w:rPr>
              <w:t>(£)</w:t>
            </w:r>
          </w:p>
          <w:p w:rsidR="00121E17" w:rsidRPr="00CB1B80" w:rsidRDefault="00121E17" w:rsidP="00BC6AC0">
            <w:pPr>
              <w:widowControl w:val="0"/>
              <w:spacing w:after="0" w:line="240" w:lineRule="auto"/>
              <w:ind w:left="96" w:right="128"/>
              <w:jc w:val="center"/>
              <w:rPr>
                <w:rFonts w:ascii="Calibri" w:eastAsia="Arial" w:hAnsi="Calibri" w:cs="Calibri"/>
                <w:b/>
                <w:lang w:val="en-US"/>
              </w:rPr>
            </w:pPr>
          </w:p>
        </w:tc>
      </w:tr>
      <w:tr w:rsidR="00121E17" w:rsidRPr="00CB1B80" w:rsidTr="00BC6AC0">
        <w:trPr>
          <w:gridAfter w:val="1"/>
          <w:wAfter w:w="1934" w:type="dxa"/>
          <w:trHeight w:hRule="exact" w:val="5856"/>
        </w:trPr>
        <w:tc>
          <w:tcPr>
            <w:tcW w:w="1880" w:type="dxa"/>
            <w:tcBorders>
              <w:top w:val="single" w:sz="6" w:space="0" w:color="000000"/>
              <w:left w:val="single" w:sz="6" w:space="0" w:color="000000"/>
              <w:bottom w:val="single" w:sz="6" w:space="0" w:color="000000"/>
              <w:right w:val="single" w:sz="6" w:space="0" w:color="000000"/>
            </w:tcBorders>
          </w:tcPr>
          <w:p w:rsidR="00121E17" w:rsidRPr="00CB1B80" w:rsidRDefault="00121E17" w:rsidP="00BC6AC0">
            <w:pPr>
              <w:pStyle w:val="NoSpacing"/>
              <w:rPr>
                <w:rFonts w:ascii="Calibri" w:hAnsi="Calibri" w:cs="Calibri"/>
              </w:rPr>
            </w:pPr>
            <w:r w:rsidRPr="00CB1B80">
              <w:rPr>
                <w:rFonts w:ascii="Calibri" w:hAnsi="Calibri" w:cs="Calibri"/>
              </w:rPr>
              <w:t>Improved attainment through focused support</w:t>
            </w:r>
          </w:p>
          <w:p w:rsidR="00121E17" w:rsidRPr="00CB1B80" w:rsidRDefault="00121E17" w:rsidP="00BC6AC0">
            <w:pPr>
              <w:pStyle w:val="NoSpacing"/>
              <w:rPr>
                <w:rFonts w:ascii="Calibri" w:eastAsia="Arial" w:hAnsi="Calibri" w:cs="Calibri"/>
                <w:color w:val="FF0000"/>
                <w:lang w:val="en-US"/>
              </w:rPr>
            </w:pPr>
          </w:p>
          <w:p w:rsidR="00121E17" w:rsidRPr="00CB1B80" w:rsidRDefault="00121E17" w:rsidP="00BC6AC0">
            <w:pPr>
              <w:pStyle w:val="NoSpacing"/>
              <w:rPr>
                <w:rFonts w:ascii="Calibri" w:eastAsia="Arial" w:hAnsi="Calibri" w:cs="Calibri"/>
                <w:color w:val="FF0000"/>
                <w:lang w:val="en-US"/>
              </w:rPr>
            </w:pPr>
          </w:p>
          <w:p w:rsidR="00121E17" w:rsidRPr="00CB1B80" w:rsidRDefault="00121E17" w:rsidP="00BC6AC0">
            <w:pPr>
              <w:pStyle w:val="NoSpacing"/>
              <w:rPr>
                <w:rFonts w:ascii="Calibri" w:eastAsia="Arial" w:hAnsi="Calibri" w:cs="Calibri"/>
                <w:color w:val="FF0000"/>
                <w:lang w:val="en-US"/>
              </w:rPr>
            </w:pPr>
          </w:p>
          <w:p w:rsidR="00121E17" w:rsidRPr="00CB1B80" w:rsidRDefault="00121E17" w:rsidP="00BC6AC0">
            <w:pPr>
              <w:pStyle w:val="NoSpacing"/>
              <w:rPr>
                <w:rFonts w:ascii="Calibri" w:eastAsia="Arial" w:hAnsi="Calibri" w:cs="Calibri"/>
                <w:color w:val="FF0000"/>
                <w:lang w:val="en-US"/>
              </w:rPr>
            </w:pPr>
          </w:p>
        </w:tc>
        <w:tc>
          <w:tcPr>
            <w:tcW w:w="6793" w:type="dxa"/>
            <w:tcBorders>
              <w:top w:val="single" w:sz="6" w:space="0" w:color="000000"/>
              <w:left w:val="single" w:sz="6" w:space="0" w:color="000000"/>
              <w:bottom w:val="single" w:sz="6" w:space="0" w:color="000000"/>
              <w:right w:val="single" w:sz="6" w:space="0" w:color="000000"/>
            </w:tcBorders>
          </w:tcPr>
          <w:p w:rsidR="00121E17" w:rsidRPr="00CB1B80" w:rsidRDefault="00121E17" w:rsidP="00BC6AC0">
            <w:pPr>
              <w:pStyle w:val="NoSpacing"/>
              <w:rPr>
                <w:rFonts w:ascii="Calibri" w:hAnsi="Calibri" w:cs="Calibri"/>
              </w:rPr>
            </w:pPr>
            <w:r w:rsidRPr="00CB1B80">
              <w:rPr>
                <w:rFonts w:ascii="Calibri" w:hAnsi="Calibri" w:cs="Calibri"/>
                <w:spacing w:val="-1"/>
              </w:rPr>
              <w:t>Teaching staff costs (</w:t>
            </w:r>
            <w:proofErr w:type="spellStart"/>
            <w:r w:rsidRPr="00CB1B80">
              <w:rPr>
                <w:rFonts w:ascii="Calibri" w:hAnsi="Calibri" w:cs="Calibri"/>
                <w:spacing w:val="-1"/>
              </w:rPr>
              <w:t>incl</w:t>
            </w:r>
            <w:proofErr w:type="spellEnd"/>
            <w:r w:rsidRPr="00CB1B80">
              <w:rPr>
                <w:rFonts w:ascii="Calibri" w:hAnsi="Calibri" w:cs="Calibri"/>
                <w:spacing w:val="-1"/>
              </w:rPr>
              <w:t xml:space="preserve"> contribution to SLT link salaries &amp; Literacy)</w:t>
            </w:r>
          </w:p>
          <w:p w:rsidR="00121E17" w:rsidRPr="00CB1B80" w:rsidRDefault="00121E17" w:rsidP="00BC6AC0">
            <w:pPr>
              <w:pStyle w:val="NoSpacing"/>
              <w:rPr>
                <w:rFonts w:ascii="Calibri" w:hAnsi="Calibri" w:cs="Calibri"/>
              </w:rPr>
            </w:pPr>
            <w:r w:rsidRPr="00CB1B80">
              <w:rPr>
                <w:rFonts w:ascii="Calibri" w:hAnsi="Calibri" w:cs="Calibri"/>
              </w:rPr>
              <w:t>Contribution towards salaries: PGOs, PM’s and Safeguarding Mentor</w:t>
            </w:r>
          </w:p>
          <w:p w:rsidR="00121E17" w:rsidRPr="00CB1B80" w:rsidRDefault="00121E17" w:rsidP="00BC6AC0">
            <w:pPr>
              <w:pStyle w:val="NoSpacing"/>
              <w:rPr>
                <w:rFonts w:ascii="Calibri" w:hAnsi="Calibri" w:cs="Calibri"/>
                <w:spacing w:val="-1"/>
              </w:rPr>
            </w:pPr>
            <w:r w:rsidRPr="00CB1B80">
              <w:rPr>
                <w:rFonts w:ascii="Calibri" w:hAnsi="Calibri" w:cs="Calibri"/>
                <w:spacing w:val="-1"/>
              </w:rPr>
              <w:t>GCSE Pod</w:t>
            </w:r>
          </w:p>
          <w:p w:rsidR="00121E17" w:rsidRPr="00CB1B80" w:rsidRDefault="00121E17" w:rsidP="00BC6AC0">
            <w:pPr>
              <w:pStyle w:val="NoSpacing"/>
              <w:rPr>
                <w:rFonts w:ascii="Calibri" w:hAnsi="Calibri" w:cs="Calibri"/>
                <w:spacing w:val="-1"/>
              </w:rPr>
            </w:pPr>
            <w:r w:rsidRPr="00CB1B80">
              <w:rPr>
                <w:rFonts w:ascii="Calibri" w:hAnsi="Calibri" w:cs="Calibri"/>
                <w:spacing w:val="-1"/>
              </w:rPr>
              <w:t>Frog</w:t>
            </w:r>
          </w:p>
          <w:p w:rsidR="00121E17" w:rsidRPr="00CB1B80" w:rsidRDefault="00121E17" w:rsidP="00BC6AC0">
            <w:pPr>
              <w:pStyle w:val="NoSpacing"/>
              <w:rPr>
                <w:rFonts w:ascii="Calibri" w:hAnsi="Calibri" w:cs="Calibri"/>
                <w:spacing w:val="-1"/>
              </w:rPr>
            </w:pPr>
            <w:r w:rsidRPr="00CB1B80">
              <w:rPr>
                <w:rFonts w:ascii="Calibri" w:hAnsi="Calibri" w:cs="Calibri"/>
                <w:spacing w:val="-1"/>
              </w:rPr>
              <w:t>NGRT</w:t>
            </w:r>
          </w:p>
          <w:p w:rsidR="00121E17" w:rsidRPr="00CB1B80" w:rsidRDefault="00121E17" w:rsidP="00BC6AC0">
            <w:pPr>
              <w:pStyle w:val="NoSpacing"/>
              <w:rPr>
                <w:rFonts w:ascii="Calibri" w:hAnsi="Calibri" w:cs="Calibri"/>
                <w:spacing w:val="-1"/>
              </w:rPr>
            </w:pPr>
            <w:r w:rsidRPr="00CB1B80">
              <w:rPr>
                <w:rFonts w:ascii="Calibri" w:hAnsi="Calibri" w:cs="Calibri"/>
                <w:spacing w:val="-1"/>
              </w:rPr>
              <w:t>Virtual Library</w:t>
            </w:r>
          </w:p>
          <w:p w:rsidR="00121E17" w:rsidRPr="00CB1B80" w:rsidRDefault="00121E17" w:rsidP="00BC6AC0">
            <w:pPr>
              <w:pStyle w:val="NoSpacing"/>
              <w:rPr>
                <w:rFonts w:ascii="Calibri" w:hAnsi="Calibri" w:cs="Calibri"/>
              </w:rPr>
            </w:pPr>
            <w:r w:rsidRPr="00CB1B80">
              <w:rPr>
                <w:rFonts w:ascii="Calibri" w:hAnsi="Calibri" w:cs="Calibri"/>
              </w:rPr>
              <w:t>Doddle</w:t>
            </w:r>
          </w:p>
          <w:p w:rsidR="00121E17" w:rsidRPr="00CB1B80" w:rsidRDefault="00121E17" w:rsidP="00BC6AC0">
            <w:pPr>
              <w:pStyle w:val="NoSpacing"/>
              <w:rPr>
                <w:rFonts w:ascii="Calibri" w:hAnsi="Calibri" w:cs="Calibri"/>
              </w:rPr>
            </w:pPr>
            <w:proofErr w:type="spellStart"/>
            <w:r w:rsidRPr="00CB1B80">
              <w:rPr>
                <w:rFonts w:ascii="Calibri" w:hAnsi="Calibri" w:cs="Calibri"/>
              </w:rPr>
              <w:t>Sisra</w:t>
            </w:r>
            <w:proofErr w:type="spellEnd"/>
          </w:p>
          <w:p w:rsidR="00121E17" w:rsidRPr="00CB1B80" w:rsidRDefault="00121E17" w:rsidP="00BC6AC0">
            <w:pPr>
              <w:pStyle w:val="NoSpacing"/>
              <w:rPr>
                <w:rFonts w:ascii="Calibri" w:hAnsi="Calibri" w:cs="Calibri"/>
              </w:rPr>
            </w:pPr>
            <w:proofErr w:type="spellStart"/>
            <w:r w:rsidRPr="00CB1B80">
              <w:rPr>
                <w:rFonts w:ascii="Calibri" w:hAnsi="Calibri" w:cs="Calibri"/>
              </w:rPr>
              <w:t>Tassomai</w:t>
            </w:r>
            <w:proofErr w:type="spellEnd"/>
          </w:p>
          <w:p w:rsidR="00121E17" w:rsidRPr="00CB1B80" w:rsidRDefault="00121E17" w:rsidP="00BC6AC0">
            <w:pPr>
              <w:pStyle w:val="NoSpacing"/>
              <w:rPr>
                <w:rFonts w:ascii="Calibri" w:hAnsi="Calibri" w:cs="Calibri"/>
              </w:rPr>
            </w:pPr>
            <w:proofErr w:type="spellStart"/>
            <w:r w:rsidRPr="00CB1B80">
              <w:rPr>
                <w:rFonts w:ascii="Calibri" w:hAnsi="Calibri" w:cs="Calibri"/>
              </w:rPr>
              <w:t>PiXL</w:t>
            </w:r>
            <w:proofErr w:type="spellEnd"/>
            <w:r w:rsidRPr="00CB1B80">
              <w:rPr>
                <w:rFonts w:ascii="Calibri" w:hAnsi="Calibri" w:cs="Calibri"/>
              </w:rPr>
              <w:t xml:space="preserve"> Club &amp; Training</w:t>
            </w:r>
          </w:p>
          <w:p w:rsidR="00121E17" w:rsidRPr="00CB1B80" w:rsidRDefault="00121E17" w:rsidP="00BC6AC0">
            <w:pPr>
              <w:pStyle w:val="NoSpacing"/>
              <w:rPr>
                <w:rFonts w:ascii="Calibri" w:hAnsi="Calibri" w:cs="Calibri"/>
              </w:rPr>
            </w:pPr>
            <w:r w:rsidRPr="00CB1B80">
              <w:rPr>
                <w:rFonts w:ascii="Calibri" w:hAnsi="Calibri" w:cs="Calibri"/>
              </w:rPr>
              <w:t>CLA support</w:t>
            </w:r>
          </w:p>
          <w:p w:rsidR="00121E17" w:rsidRPr="00CB1B80" w:rsidRDefault="00121E17" w:rsidP="00BC6AC0">
            <w:pPr>
              <w:pStyle w:val="NoSpacing"/>
              <w:rPr>
                <w:rFonts w:ascii="Calibri" w:hAnsi="Calibri" w:cs="Calibri"/>
              </w:rPr>
            </w:pPr>
            <w:proofErr w:type="spellStart"/>
            <w:r w:rsidRPr="00CB1B80">
              <w:rPr>
                <w:rFonts w:ascii="Calibri" w:hAnsi="Calibri" w:cs="Calibri"/>
              </w:rPr>
              <w:t>Teachit</w:t>
            </w:r>
            <w:proofErr w:type="spellEnd"/>
            <w:r w:rsidRPr="00CB1B80">
              <w:rPr>
                <w:rFonts w:ascii="Calibri" w:hAnsi="Calibri" w:cs="Calibri"/>
              </w:rPr>
              <w:t xml:space="preserve"> subscription</w:t>
            </w:r>
          </w:p>
          <w:p w:rsidR="00121E17" w:rsidRPr="00CB1B80" w:rsidRDefault="00121E17" w:rsidP="00BC6AC0">
            <w:pPr>
              <w:pStyle w:val="NoSpacing"/>
              <w:rPr>
                <w:rFonts w:ascii="Calibri" w:hAnsi="Calibri" w:cs="Calibri"/>
              </w:rPr>
            </w:pPr>
            <w:r w:rsidRPr="00CB1B80">
              <w:rPr>
                <w:rFonts w:ascii="Calibri" w:hAnsi="Calibri" w:cs="Calibri"/>
              </w:rPr>
              <w:t>Resources (text books, cooking equipment, photocopying etc)</w:t>
            </w:r>
          </w:p>
          <w:p w:rsidR="00121E17" w:rsidRPr="00CB1B80" w:rsidRDefault="00121E17" w:rsidP="00BC6AC0">
            <w:pPr>
              <w:pStyle w:val="NoSpacing"/>
              <w:rPr>
                <w:rFonts w:ascii="Calibri" w:eastAsia="Calibri" w:hAnsi="Calibri" w:cs="Calibri"/>
              </w:rPr>
            </w:pPr>
            <w:r w:rsidRPr="00CB1B80">
              <w:rPr>
                <w:rFonts w:ascii="Calibri" w:eastAsia="Calibri" w:hAnsi="Calibri" w:cs="Calibri"/>
              </w:rPr>
              <w:t xml:space="preserve">Success Maker </w:t>
            </w:r>
          </w:p>
          <w:p w:rsidR="00121E17" w:rsidRPr="00CB1B80" w:rsidRDefault="00121E17" w:rsidP="00BC6AC0">
            <w:pPr>
              <w:pStyle w:val="NoSpacing"/>
              <w:rPr>
                <w:rFonts w:ascii="Calibri" w:eastAsia="Calibri" w:hAnsi="Calibri" w:cs="Calibri"/>
                <w:bCs/>
              </w:rPr>
            </w:pPr>
            <w:r w:rsidRPr="00CB1B80">
              <w:rPr>
                <w:rFonts w:ascii="Calibri" w:eastAsia="Calibri" w:hAnsi="Calibri" w:cs="Calibri"/>
                <w:bCs/>
              </w:rPr>
              <w:t>Ed Lounge</w:t>
            </w:r>
          </w:p>
          <w:p w:rsidR="00121E17" w:rsidRPr="00CB1B80" w:rsidRDefault="00121E17" w:rsidP="00BC6AC0">
            <w:pPr>
              <w:pStyle w:val="NoSpacing"/>
              <w:rPr>
                <w:rFonts w:ascii="Calibri" w:eastAsia="Calibri" w:hAnsi="Calibri" w:cs="Calibri"/>
                <w:bCs/>
              </w:rPr>
            </w:pPr>
            <w:r w:rsidRPr="00CB1B80">
              <w:rPr>
                <w:rFonts w:ascii="Calibri" w:eastAsia="Calibri" w:hAnsi="Calibri" w:cs="Calibri"/>
                <w:bCs/>
              </w:rPr>
              <w:t>IDL – SEND and Catch-Up</w:t>
            </w:r>
          </w:p>
          <w:p w:rsidR="00121E17" w:rsidRPr="00CB1B80" w:rsidRDefault="00121E17" w:rsidP="00BC6AC0">
            <w:pPr>
              <w:pStyle w:val="NoSpacing"/>
              <w:rPr>
                <w:rFonts w:ascii="Calibri" w:eastAsia="Calibri" w:hAnsi="Calibri" w:cs="Calibri"/>
                <w:bCs/>
              </w:rPr>
            </w:pPr>
            <w:r w:rsidRPr="00CB1B80">
              <w:rPr>
                <w:rFonts w:ascii="Calibri" w:eastAsia="Calibri" w:hAnsi="Calibri" w:cs="Calibri"/>
                <w:bCs/>
              </w:rPr>
              <w:t>Z</w:t>
            </w:r>
            <w:r w:rsidR="00CB1B80">
              <w:rPr>
                <w:rFonts w:ascii="Calibri" w:eastAsia="Calibri" w:hAnsi="Calibri" w:cs="Calibri"/>
                <w:bCs/>
              </w:rPr>
              <w:t>oom</w:t>
            </w:r>
          </w:p>
          <w:p w:rsidR="00121E17" w:rsidRPr="00CB1B80" w:rsidRDefault="00121E17" w:rsidP="00BC6AC0">
            <w:pPr>
              <w:pStyle w:val="NoSpacing"/>
              <w:rPr>
                <w:rFonts w:ascii="Calibri" w:eastAsia="Calibri" w:hAnsi="Calibri" w:cs="Calibri"/>
                <w:bCs/>
              </w:rPr>
            </w:pPr>
            <w:r w:rsidRPr="00CB1B80">
              <w:rPr>
                <w:rFonts w:ascii="Calibri" w:eastAsia="Calibri" w:hAnsi="Calibri" w:cs="Calibri"/>
                <w:bCs/>
              </w:rPr>
              <w:t>FIX It</w:t>
            </w:r>
          </w:p>
          <w:p w:rsidR="00121E17" w:rsidRPr="00CB1B80" w:rsidRDefault="00121E17" w:rsidP="00BC6AC0">
            <w:pPr>
              <w:rPr>
                <w:rFonts w:ascii="Calibri" w:hAnsi="Calibri" w:cs="Calibri"/>
              </w:rPr>
            </w:pPr>
            <w:r w:rsidRPr="00CB1B80">
              <w:rPr>
                <w:rFonts w:ascii="Calibri" w:eastAsia="Arial" w:hAnsi="Calibri" w:cs="Calibri"/>
              </w:rPr>
              <w:t>COVID - 19 PPE Equipment (35% of the cost)</w:t>
            </w:r>
          </w:p>
          <w:p w:rsidR="00121E17" w:rsidRPr="00CB1B80" w:rsidRDefault="00121E17" w:rsidP="00BC6AC0">
            <w:pPr>
              <w:pStyle w:val="NoSpacing"/>
              <w:rPr>
                <w:rFonts w:ascii="Calibri" w:eastAsia="Arial" w:hAnsi="Calibri" w:cs="Calibri"/>
                <w:lang w:val="en-US"/>
              </w:rPr>
            </w:pPr>
          </w:p>
        </w:tc>
        <w:tc>
          <w:tcPr>
            <w:tcW w:w="1273" w:type="dxa"/>
            <w:tcBorders>
              <w:top w:val="single" w:sz="6" w:space="0" w:color="000000"/>
              <w:left w:val="single" w:sz="6" w:space="0" w:color="000000"/>
              <w:bottom w:val="single" w:sz="6" w:space="0" w:color="000000"/>
              <w:right w:val="single" w:sz="6" w:space="0" w:color="000000"/>
            </w:tcBorders>
            <w:hideMark/>
          </w:tcPr>
          <w:p w:rsidR="00121E17" w:rsidRPr="00CB1B80" w:rsidRDefault="00121E17" w:rsidP="00BC6AC0">
            <w:pPr>
              <w:pStyle w:val="NoSpacing"/>
              <w:rPr>
                <w:rFonts w:ascii="Calibri" w:hAnsi="Calibri" w:cs="Calibri"/>
              </w:rPr>
            </w:pPr>
            <w:r w:rsidRPr="00CB1B80">
              <w:rPr>
                <w:rFonts w:ascii="Calibri" w:hAnsi="Calibri" w:cs="Calibri"/>
              </w:rPr>
              <w:t>93,201.44</w:t>
            </w:r>
          </w:p>
          <w:p w:rsidR="00121E17" w:rsidRPr="00CB1B80" w:rsidRDefault="00121E17" w:rsidP="00BC6AC0">
            <w:pPr>
              <w:pStyle w:val="NoSpacing"/>
              <w:rPr>
                <w:rFonts w:ascii="Calibri" w:hAnsi="Calibri" w:cs="Calibri"/>
              </w:rPr>
            </w:pPr>
            <w:r w:rsidRPr="00CB1B80">
              <w:rPr>
                <w:rFonts w:ascii="Calibri" w:hAnsi="Calibri" w:cs="Calibri"/>
              </w:rPr>
              <w:t>71,370.15</w:t>
            </w:r>
          </w:p>
          <w:p w:rsidR="00121E17" w:rsidRPr="00CB1B80" w:rsidRDefault="00121E17" w:rsidP="00BC6AC0">
            <w:pPr>
              <w:pStyle w:val="NoSpacing"/>
              <w:rPr>
                <w:rFonts w:ascii="Calibri" w:hAnsi="Calibri" w:cs="Calibri"/>
              </w:rPr>
            </w:pPr>
            <w:r w:rsidRPr="00CB1B80">
              <w:rPr>
                <w:rFonts w:ascii="Calibri" w:hAnsi="Calibri" w:cs="Calibri"/>
              </w:rPr>
              <w:t>3,251.77</w:t>
            </w:r>
          </w:p>
          <w:p w:rsidR="00121E17" w:rsidRPr="00CB1B80" w:rsidRDefault="00121E17" w:rsidP="00BC6AC0">
            <w:pPr>
              <w:pStyle w:val="NoSpacing"/>
              <w:rPr>
                <w:rFonts w:ascii="Calibri" w:hAnsi="Calibri" w:cs="Calibri"/>
              </w:rPr>
            </w:pPr>
            <w:r w:rsidRPr="00CB1B80">
              <w:rPr>
                <w:rFonts w:ascii="Calibri" w:hAnsi="Calibri" w:cs="Calibri"/>
              </w:rPr>
              <w:t>7197.45</w:t>
            </w:r>
          </w:p>
          <w:p w:rsidR="00121E17" w:rsidRPr="00CB1B80" w:rsidRDefault="00121E17" w:rsidP="00BC6AC0">
            <w:pPr>
              <w:pStyle w:val="NoSpacing"/>
              <w:rPr>
                <w:rFonts w:ascii="Calibri" w:hAnsi="Calibri" w:cs="Calibri"/>
                <w:lang w:val="en-US"/>
              </w:rPr>
            </w:pPr>
            <w:r w:rsidRPr="00CB1B80">
              <w:rPr>
                <w:rFonts w:ascii="Calibri" w:hAnsi="Calibri" w:cs="Calibri"/>
                <w:lang w:val="en-US"/>
              </w:rPr>
              <w:t>200.00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2,238.00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5,500.00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1,495.00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2,300.54</w:t>
            </w:r>
          </w:p>
          <w:p w:rsidR="00121E17" w:rsidRPr="00CB1B80" w:rsidRDefault="00121E17" w:rsidP="00BC6AC0">
            <w:pPr>
              <w:pStyle w:val="NoSpacing"/>
              <w:rPr>
                <w:rFonts w:ascii="Calibri" w:hAnsi="Calibri" w:cs="Calibri"/>
                <w:lang w:val="en-US"/>
              </w:rPr>
            </w:pPr>
            <w:r w:rsidRPr="00CB1B80">
              <w:rPr>
                <w:rFonts w:ascii="Calibri" w:hAnsi="Calibri" w:cs="Calibri"/>
                <w:lang w:val="en-US"/>
              </w:rPr>
              <w:t>3,375.00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6,000.00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199.00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5,143.66</w:t>
            </w:r>
          </w:p>
          <w:p w:rsidR="00121E17" w:rsidRPr="00CB1B80" w:rsidRDefault="00121E17" w:rsidP="00BC6AC0">
            <w:pPr>
              <w:pStyle w:val="NoSpacing"/>
              <w:rPr>
                <w:rFonts w:ascii="Calibri" w:hAnsi="Calibri" w:cs="Calibri"/>
                <w:lang w:val="en-US"/>
              </w:rPr>
            </w:pPr>
            <w:r w:rsidRPr="00CB1B80">
              <w:rPr>
                <w:rFonts w:ascii="Calibri" w:hAnsi="Calibri" w:cs="Calibri"/>
                <w:lang w:val="en-US"/>
              </w:rPr>
              <w:t>1,738.80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12,000.00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695.00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4,068.00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3,375.00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15,033.00</w:t>
            </w:r>
          </w:p>
          <w:p w:rsidR="00121E17" w:rsidRPr="00CB1B80" w:rsidRDefault="00121E17" w:rsidP="00BC6AC0">
            <w:pPr>
              <w:pStyle w:val="NoSpacing"/>
              <w:rPr>
                <w:rFonts w:ascii="Calibri" w:hAnsi="Calibri" w:cs="Calibri"/>
                <w:lang w:val="en-US"/>
              </w:rPr>
            </w:pPr>
          </w:p>
          <w:p w:rsidR="00121E17" w:rsidRPr="00CB1B80" w:rsidRDefault="00121E17" w:rsidP="00BC6AC0">
            <w:pPr>
              <w:pStyle w:val="NoSpacing"/>
              <w:rPr>
                <w:rFonts w:ascii="Calibri" w:hAnsi="Calibri" w:cs="Calibri"/>
                <w:lang w:val="en-US"/>
              </w:rPr>
            </w:pPr>
          </w:p>
          <w:p w:rsidR="00121E17" w:rsidRPr="00CB1B80" w:rsidRDefault="00121E17" w:rsidP="00BC6AC0">
            <w:pPr>
              <w:pStyle w:val="NoSpacing"/>
              <w:rPr>
                <w:rFonts w:ascii="Calibri" w:hAnsi="Calibri" w:cs="Calibri"/>
                <w:lang w:val="en-US"/>
              </w:rPr>
            </w:pPr>
          </w:p>
          <w:p w:rsidR="00121E17" w:rsidRPr="00CB1B80" w:rsidRDefault="00121E17" w:rsidP="00BC6AC0">
            <w:pPr>
              <w:pStyle w:val="NoSpacing"/>
              <w:rPr>
                <w:rFonts w:ascii="Calibri" w:hAnsi="Calibri" w:cs="Calibri"/>
                <w:lang w:val="en-US"/>
              </w:rPr>
            </w:pPr>
          </w:p>
          <w:p w:rsidR="00121E17" w:rsidRPr="00CB1B80" w:rsidRDefault="00121E17" w:rsidP="00BC6AC0">
            <w:pPr>
              <w:pStyle w:val="NoSpacing"/>
              <w:rPr>
                <w:rFonts w:ascii="Calibri" w:hAnsi="Calibri" w:cs="Calibri"/>
                <w:lang w:val="en-US"/>
              </w:rPr>
            </w:pPr>
          </w:p>
          <w:p w:rsidR="00121E17" w:rsidRPr="00CB1B80" w:rsidRDefault="00121E17" w:rsidP="00BC6AC0">
            <w:pPr>
              <w:pStyle w:val="NoSpacing"/>
              <w:rPr>
                <w:rFonts w:ascii="Calibri" w:hAnsi="Calibri" w:cs="Calibri"/>
                <w:lang w:val="en-US"/>
              </w:rPr>
            </w:pPr>
            <w:r w:rsidRPr="00CB1B80">
              <w:rPr>
                <w:rFonts w:ascii="Calibri" w:hAnsi="Calibri" w:cs="Calibri"/>
                <w:lang w:val="en-US"/>
              </w:rPr>
              <w:t>12,000</w:t>
            </w:r>
          </w:p>
          <w:p w:rsidR="00121E17" w:rsidRPr="00CB1B80" w:rsidRDefault="00121E17" w:rsidP="00BC6AC0">
            <w:pPr>
              <w:pStyle w:val="NoSpacing"/>
              <w:rPr>
                <w:rFonts w:ascii="Calibri" w:hAnsi="Calibri" w:cs="Calibri"/>
                <w:lang w:val="en-US"/>
              </w:rPr>
            </w:pPr>
          </w:p>
          <w:p w:rsidR="00121E17" w:rsidRPr="00CB1B80" w:rsidRDefault="00121E17" w:rsidP="00BC6AC0">
            <w:pPr>
              <w:pStyle w:val="NoSpacing"/>
              <w:rPr>
                <w:rFonts w:ascii="Calibri" w:hAnsi="Calibri" w:cs="Calibri"/>
                <w:lang w:val="en-US"/>
              </w:rPr>
            </w:pPr>
            <w:r w:rsidRPr="00CB1B80">
              <w:rPr>
                <w:rFonts w:ascii="Calibri" w:hAnsi="Calibri" w:cs="Calibri"/>
                <w:lang w:val="en-US"/>
              </w:rPr>
              <w:t>4068</w:t>
            </w:r>
          </w:p>
          <w:p w:rsidR="00121E17" w:rsidRPr="00CB1B80" w:rsidRDefault="00121E17" w:rsidP="00BC6AC0">
            <w:pPr>
              <w:pStyle w:val="NoSpacing"/>
              <w:rPr>
                <w:rFonts w:ascii="Calibri" w:hAnsi="Calibri" w:cs="Calibri"/>
                <w:lang w:val="en-US"/>
              </w:rPr>
            </w:pPr>
            <w:r w:rsidRPr="00CB1B80">
              <w:rPr>
                <w:rFonts w:ascii="Calibri" w:hAnsi="Calibri" w:cs="Calibri"/>
                <w:lang w:val="en-US"/>
              </w:rPr>
              <w:t>2585</w:t>
            </w:r>
          </w:p>
        </w:tc>
      </w:tr>
      <w:tr w:rsidR="00121E17" w:rsidRPr="00CB1B80" w:rsidTr="00BC6AC0">
        <w:trPr>
          <w:gridAfter w:val="1"/>
          <w:wAfter w:w="1934" w:type="dxa"/>
          <w:trHeight w:hRule="exact" w:val="3304"/>
        </w:trPr>
        <w:tc>
          <w:tcPr>
            <w:tcW w:w="1880" w:type="dxa"/>
            <w:tcBorders>
              <w:top w:val="single" w:sz="6" w:space="0" w:color="000000"/>
              <w:left w:val="single" w:sz="6" w:space="0" w:color="000000"/>
              <w:bottom w:val="single" w:sz="6" w:space="0" w:color="000000"/>
              <w:right w:val="single" w:sz="6" w:space="0" w:color="000000"/>
            </w:tcBorders>
          </w:tcPr>
          <w:p w:rsidR="00121E17" w:rsidRPr="00CB1B80" w:rsidRDefault="00121E17" w:rsidP="00BC6AC0">
            <w:pPr>
              <w:tabs>
                <w:tab w:val="left" w:pos="823"/>
              </w:tabs>
              <w:spacing w:line="268" w:lineRule="exact"/>
              <w:rPr>
                <w:rFonts w:ascii="Calibri" w:eastAsia="Arial" w:hAnsi="Calibri" w:cs="Calibri"/>
                <w:color w:val="FF0000"/>
                <w:highlight w:val="green"/>
                <w:lang w:val="en-US"/>
              </w:rPr>
            </w:pPr>
            <w:r w:rsidRPr="00CB1B80">
              <w:rPr>
                <w:rFonts w:ascii="Calibri" w:eastAsia="Arial" w:hAnsi="Calibri" w:cs="Calibri"/>
                <w:lang w:val="en-US"/>
              </w:rPr>
              <w:lastRenderedPageBreak/>
              <w:t>Pastoral and Enrichment</w:t>
            </w:r>
          </w:p>
        </w:tc>
        <w:tc>
          <w:tcPr>
            <w:tcW w:w="6793" w:type="dxa"/>
            <w:tcBorders>
              <w:top w:val="single" w:sz="6" w:space="0" w:color="000000"/>
              <w:left w:val="single" w:sz="6" w:space="0" w:color="000000"/>
              <w:bottom w:val="single" w:sz="6" w:space="0" w:color="000000"/>
              <w:right w:val="single" w:sz="6" w:space="0" w:color="000000"/>
            </w:tcBorders>
          </w:tcPr>
          <w:p w:rsidR="00121E17" w:rsidRPr="00CB1B80" w:rsidRDefault="00121E17" w:rsidP="00BC6AC0">
            <w:pPr>
              <w:pStyle w:val="NoSpacing"/>
              <w:rPr>
                <w:rFonts w:ascii="Calibri" w:hAnsi="Calibri" w:cs="Calibri"/>
              </w:rPr>
            </w:pPr>
            <w:r w:rsidRPr="00CB1B80">
              <w:rPr>
                <w:rFonts w:ascii="Calibri" w:eastAsia="Calibri" w:hAnsi="Calibri" w:cs="Calibri"/>
              </w:rPr>
              <w:t>Breakfast Club</w:t>
            </w:r>
          </w:p>
          <w:p w:rsidR="00121E17" w:rsidRPr="00CB1B80" w:rsidRDefault="00121E17" w:rsidP="00BC6AC0">
            <w:pPr>
              <w:pStyle w:val="NoSpacing"/>
              <w:rPr>
                <w:rFonts w:ascii="Calibri" w:hAnsi="Calibri" w:cs="Calibri"/>
              </w:rPr>
            </w:pPr>
            <w:r w:rsidRPr="00CB1B80">
              <w:rPr>
                <w:rFonts w:ascii="Calibri" w:hAnsi="Calibri" w:cs="Calibri"/>
              </w:rPr>
              <w:t>AAM and staffing</w:t>
            </w:r>
          </w:p>
          <w:p w:rsidR="00121E17" w:rsidRPr="00CB1B80" w:rsidRDefault="00121E17" w:rsidP="00BC6AC0">
            <w:pPr>
              <w:pStyle w:val="NoSpacing"/>
              <w:rPr>
                <w:rFonts w:ascii="Calibri" w:eastAsia="Calibri" w:hAnsi="Calibri" w:cs="Calibri"/>
              </w:rPr>
            </w:pPr>
            <w:r w:rsidRPr="00CB1B80">
              <w:rPr>
                <w:rFonts w:ascii="Calibri" w:eastAsia="Calibri" w:hAnsi="Calibri" w:cs="Calibri"/>
              </w:rPr>
              <w:t>Pupil Premium Forum</w:t>
            </w:r>
          </w:p>
          <w:p w:rsidR="00121E17" w:rsidRPr="00CB1B80" w:rsidRDefault="00121E17" w:rsidP="00BC6AC0">
            <w:pPr>
              <w:pStyle w:val="NoSpacing"/>
              <w:rPr>
                <w:rFonts w:ascii="Calibri" w:hAnsi="Calibri" w:cs="Calibri"/>
                <w:lang w:val="en-US"/>
              </w:rPr>
            </w:pPr>
            <w:r w:rsidRPr="00CB1B80">
              <w:rPr>
                <w:rFonts w:ascii="Calibri" w:hAnsi="Calibri" w:cs="Calibri"/>
                <w:lang w:val="en-US"/>
              </w:rPr>
              <w:t>Attendance SLA</w:t>
            </w:r>
          </w:p>
          <w:p w:rsidR="00121E17" w:rsidRPr="00CB1B80" w:rsidRDefault="00121E17" w:rsidP="00BC6AC0">
            <w:pPr>
              <w:pStyle w:val="NoSpacing"/>
              <w:rPr>
                <w:rFonts w:ascii="Calibri" w:hAnsi="Calibri" w:cs="Calibri"/>
                <w:lang w:val="en-US"/>
              </w:rPr>
            </w:pPr>
            <w:r w:rsidRPr="00CB1B80">
              <w:rPr>
                <w:rFonts w:ascii="Calibri" w:hAnsi="Calibri" w:cs="Calibri"/>
                <w:lang w:val="en-US"/>
              </w:rPr>
              <w:t>TESS</w:t>
            </w:r>
          </w:p>
          <w:p w:rsidR="00121E17" w:rsidRPr="00CB1B80" w:rsidRDefault="00121E17" w:rsidP="00BC6AC0">
            <w:pPr>
              <w:pStyle w:val="NoSpacing"/>
              <w:rPr>
                <w:rFonts w:ascii="Calibri" w:hAnsi="Calibri" w:cs="Calibri"/>
                <w:lang w:val="en-US"/>
              </w:rPr>
            </w:pPr>
            <w:r w:rsidRPr="00CB1B80">
              <w:rPr>
                <w:rFonts w:ascii="Calibri" w:hAnsi="Calibri" w:cs="Calibri"/>
                <w:lang w:val="en-US"/>
              </w:rPr>
              <w:t>Wellbeing Buddies training</w:t>
            </w:r>
          </w:p>
          <w:p w:rsidR="00121E17" w:rsidRPr="00CB1B80" w:rsidRDefault="00121E17" w:rsidP="00BC6AC0">
            <w:pPr>
              <w:pStyle w:val="NoSpacing"/>
              <w:rPr>
                <w:rFonts w:ascii="Calibri" w:hAnsi="Calibri" w:cs="Calibri"/>
                <w:lang w:val="en-US"/>
              </w:rPr>
            </w:pPr>
            <w:r w:rsidRPr="00CB1B80">
              <w:rPr>
                <w:rFonts w:ascii="Calibri" w:hAnsi="Calibri" w:cs="Calibri"/>
                <w:lang w:val="en-US"/>
              </w:rPr>
              <w:t>Collaboration with Curious Minds and the ‘arts for all’ work – one member of SLT cover for one half day per half term</w:t>
            </w:r>
          </w:p>
          <w:p w:rsidR="00121E17" w:rsidRPr="00CB1B80" w:rsidRDefault="00121E17" w:rsidP="00BC6AC0">
            <w:pPr>
              <w:pStyle w:val="NoSpacing"/>
              <w:rPr>
                <w:rFonts w:ascii="Calibri" w:hAnsi="Calibri" w:cs="Calibri"/>
                <w:lang w:val="en-US"/>
              </w:rPr>
            </w:pPr>
            <w:r w:rsidRPr="00CB1B80">
              <w:rPr>
                <w:rFonts w:ascii="Calibri" w:hAnsi="Calibri" w:cs="Calibri"/>
                <w:lang w:val="en-US"/>
              </w:rPr>
              <w:t>Child Action North West</w:t>
            </w:r>
          </w:p>
          <w:p w:rsidR="00121E17" w:rsidRPr="00CB1B80" w:rsidRDefault="00121E17" w:rsidP="00BC6AC0">
            <w:pPr>
              <w:pStyle w:val="NoSpacing"/>
              <w:rPr>
                <w:rFonts w:ascii="Calibri" w:hAnsi="Calibri" w:cs="Calibri"/>
              </w:rPr>
            </w:pPr>
            <w:proofErr w:type="spellStart"/>
            <w:r w:rsidRPr="00CB1B80">
              <w:rPr>
                <w:rFonts w:ascii="Calibri" w:hAnsi="Calibri" w:cs="Calibri"/>
              </w:rPr>
              <w:t>Wonde</w:t>
            </w:r>
            <w:proofErr w:type="spellEnd"/>
            <w:r w:rsidRPr="00CB1B80">
              <w:rPr>
                <w:rFonts w:ascii="Calibri" w:hAnsi="Calibri" w:cs="Calibri"/>
              </w:rPr>
              <w:t xml:space="preserve"> Vouchers (FSMs vouchers)</w:t>
            </w:r>
          </w:p>
          <w:p w:rsidR="00121E17" w:rsidRPr="00CB1B80" w:rsidRDefault="00121E17" w:rsidP="00BC6AC0">
            <w:pPr>
              <w:pStyle w:val="NoSpacing"/>
              <w:rPr>
                <w:rFonts w:ascii="Calibri" w:hAnsi="Calibri" w:cs="Calibri"/>
                <w:lang w:val="en-US"/>
              </w:rPr>
            </w:pPr>
            <w:r w:rsidRPr="00CB1B80">
              <w:rPr>
                <w:rFonts w:ascii="Calibri" w:hAnsi="Calibri" w:cs="Calibri"/>
                <w:lang w:val="en-US"/>
              </w:rPr>
              <w:t>FSMs checking services</w:t>
            </w:r>
          </w:p>
        </w:tc>
        <w:tc>
          <w:tcPr>
            <w:tcW w:w="1273" w:type="dxa"/>
            <w:tcBorders>
              <w:top w:val="single" w:sz="6" w:space="0" w:color="000000"/>
              <w:left w:val="single" w:sz="6" w:space="0" w:color="000000"/>
              <w:bottom w:val="single" w:sz="6" w:space="0" w:color="000000"/>
              <w:right w:val="single" w:sz="6" w:space="0" w:color="000000"/>
            </w:tcBorders>
          </w:tcPr>
          <w:p w:rsidR="00121E17" w:rsidRPr="00CB1B80" w:rsidRDefault="00121E17" w:rsidP="00BC6AC0">
            <w:pPr>
              <w:pStyle w:val="NoSpacing"/>
              <w:rPr>
                <w:rFonts w:ascii="Calibri" w:eastAsia="Calibri" w:hAnsi="Calibri" w:cs="Calibri"/>
                <w:lang w:val="en-US"/>
              </w:rPr>
            </w:pPr>
            <w:r w:rsidRPr="00CB1B80">
              <w:rPr>
                <w:rFonts w:ascii="Calibri" w:eastAsia="Calibri" w:hAnsi="Calibri" w:cs="Calibri"/>
                <w:lang w:val="en-US"/>
              </w:rPr>
              <w:t>3,566.00</w:t>
            </w:r>
          </w:p>
          <w:p w:rsidR="00121E17" w:rsidRPr="00CB1B80" w:rsidRDefault="00121E17" w:rsidP="00BC6AC0">
            <w:pPr>
              <w:pStyle w:val="NoSpacing"/>
              <w:rPr>
                <w:rFonts w:ascii="Calibri" w:eastAsia="Calibri" w:hAnsi="Calibri" w:cs="Calibri"/>
                <w:lang w:val="en-US"/>
              </w:rPr>
            </w:pPr>
            <w:r w:rsidRPr="00CB1B80">
              <w:rPr>
                <w:rFonts w:ascii="Calibri" w:eastAsia="Calibri" w:hAnsi="Calibri" w:cs="Calibri"/>
                <w:lang w:val="en-US"/>
              </w:rPr>
              <w:t>23,632.50</w:t>
            </w:r>
          </w:p>
          <w:p w:rsidR="00121E17" w:rsidRPr="00CB1B80" w:rsidRDefault="00121E17" w:rsidP="00BC6AC0">
            <w:pPr>
              <w:pStyle w:val="NoSpacing"/>
              <w:rPr>
                <w:rFonts w:ascii="Calibri" w:eastAsia="Calibri" w:hAnsi="Calibri" w:cs="Calibri"/>
                <w:lang w:val="en-US"/>
              </w:rPr>
            </w:pPr>
            <w:r w:rsidRPr="00CB1B80">
              <w:rPr>
                <w:rFonts w:ascii="Calibri" w:eastAsia="Calibri" w:hAnsi="Calibri" w:cs="Calibri"/>
                <w:lang w:val="en-US"/>
              </w:rPr>
              <w:t>1,811.00</w:t>
            </w:r>
          </w:p>
          <w:p w:rsidR="00121E17" w:rsidRPr="00CB1B80" w:rsidRDefault="00121E17" w:rsidP="00BC6AC0">
            <w:pPr>
              <w:pStyle w:val="NoSpacing"/>
              <w:rPr>
                <w:rFonts w:ascii="Calibri" w:eastAsia="Calibri" w:hAnsi="Calibri" w:cs="Calibri"/>
                <w:lang w:val="en-US"/>
              </w:rPr>
            </w:pPr>
            <w:r w:rsidRPr="00CB1B80">
              <w:rPr>
                <w:rFonts w:ascii="Calibri" w:eastAsia="Calibri" w:hAnsi="Calibri" w:cs="Calibri"/>
                <w:lang w:val="en-US"/>
              </w:rPr>
              <w:t>7,500.00</w:t>
            </w:r>
          </w:p>
          <w:p w:rsidR="00121E17" w:rsidRPr="00CB1B80" w:rsidRDefault="00121E17" w:rsidP="00BC6AC0">
            <w:pPr>
              <w:pStyle w:val="NoSpacing"/>
              <w:rPr>
                <w:rFonts w:ascii="Calibri" w:eastAsia="Calibri" w:hAnsi="Calibri" w:cs="Calibri"/>
                <w:lang w:val="en-US"/>
              </w:rPr>
            </w:pPr>
            <w:r w:rsidRPr="00CB1B80">
              <w:rPr>
                <w:rFonts w:ascii="Calibri" w:eastAsia="Calibri" w:hAnsi="Calibri" w:cs="Calibri"/>
                <w:lang w:val="en-US"/>
              </w:rPr>
              <w:t>15,722.00</w:t>
            </w:r>
          </w:p>
          <w:p w:rsidR="00121E17" w:rsidRPr="00CB1B80" w:rsidRDefault="00121E17" w:rsidP="00BC6AC0">
            <w:pPr>
              <w:pStyle w:val="NoSpacing"/>
              <w:rPr>
                <w:rFonts w:ascii="Calibri" w:eastAsia="Calibri" w:hAnsi="Calibri" w:cs="Calibri"/>
                <w:lang w:val="en-US"/>
              </w:rPr>
            </w:pPr>
            <w:r w:rsidRPr="00CB1B80">
              <w:rPr>
                <w:rFonts w:ascii="Calibri" w:eastAsia="Calibri" w:hAnsi="Calibri" w:cs="Calibri"/>
                <w:lang w:val="en-US"/>
              </w:rPr>
              <w:t>200.00</w:t>
            </w:r>
          </w:p>
          <w:p w:rsidR="00121E17" w:rsidRPr="00CB1B80" w:rsidRDefault="00121E17" w:rsidP="00BC6AC0">
            <w:pPr>
              <w:pStyle w:val="NoSpacing"/>
              <w:rPr>
                <w:rFonts w:ascii="Calibri" w:eastAsia="Calibri" w:hAnsi="Calibri" w:cs="Calibri"/>
                <w:lang w:val="en-US"/>
              </w:rPr>
            </w:pPr>
            <w:r w:rsidRPr="00CB1B80">
              <w:rPr>
                <w:rFonts w:ascii="Calibri" w:eastAsia="Calibri" w:hAnsi="Calibri" w:cs="Calibri"/>
                <w:lang w:val="en-US"/>
              </w:rPr>
              <w:t>531.00</w:t>
            </w:r>
          </w:p>
          <w:p w:rsidR="00121E17" w:rsidRPr="00CB1B80" w:rsidRDefault="00121E17" w:rsidP="00BC6AC0">
            <w:pPr>
              <w:pStyle w:val="NoSpacing"/>
              <w:rPr>
                <w:rFonts w:ascii="Calibri" w:eastAsia="Calibri" w:hAnsi="Calibri" w:cs="Calibri"/>
                <w:lang w:val="en-US"/>
              </w:rPr>
            </w:pPr>
          </w:p>
          <w:p w:rsidR="00121E17" w:rsidRPr="00CB1B80" w:rsidRDefault="00121E17" w:rsidP="00BC6AC0">
            <w:pPr>
              <w:pStyle w:val="NoSpacing"/>
              <w:rPr>
                <w:rFonts w:ascii="Calibri" w:eastAsia="Calibri" w:hAnsi="Calibri" w:cs="Calibri"/>
                <w:lang w:val="en-US"/>
              </w:rPr>
            </w:pPr>
            <w:r w:rsidRPr="00CB1B80">
              <w:rPr>
                <w:rFonts w:ascii="Calibri" w:eastAsia="Calibri" w:hAnsi="Calibri" w:cs="Calibri"/>
                <w:lang w:val="en-US"/>
              </w:rPr>
              <w:t>200.00</w:t>
            </w:r>
          </w:p>
          <w:p w:rsidR="00121E17" w:rsidRPr="00CB1B80" w:rsidRDefault="00121E17" w:rsidP="00BC6AC0">
            <w:pPr>
              <w:pStyle w:val="NoSpacing"/>
              <w:rPr>
                <w:rFonts w:ascii="Calibri" w:eastAsia="Calibri" w:hAnsi="Calibri" w:cs="Calibri"/>
                <w:lang w:val="en-US"/>
              </w:rPr>
            </w:pPr>
            <w:r w:rsidRPr="00CB1B80">
              <w:rPr>
                <w:rFonts w:ascii="Calibri" w:eastAsia="Calibri" w:hAnsi="Calibri" w:cs="Calibri"/>
                <w:lang w:val="en-US"/>
              </w:rPr>
              <w:t>22,499.50</w:t>
            </w:r>
          </w:p>
          <w:p w:rsidR="00121E17" w:rsidRPr="00CB1B80" w:rsidRDefault="00121E17" w:rsidP="00BC6AC0">
            <w:pPr>
              <w:pStyle w:val="NoSpacing"/>
              <w:rPr>
                <w:rFonts w:ascii="Calibri" w:eastAsia="Calibri" w:hAnsi="Calibri" w:cs="Calibri"/>
                <w:lang w:val="en-US"/>
              </w:rPr>
            </w:pPr>
            <w:r w:rsidRPr="00CB1B80">
              <w:rPr>
                <w:rFonts w:ascii="Calibri" w:eastAsia="Calibri" w:hAnsi="Calibri" w:cs="Calibri"/>
                <w:lang w:val="en-US"/>
              </w:rPr>
              <w:t>791.60</w:t>
            </w:r>
          </w:p>
          <w:p w:rsidR="00121E17" w:rsidRPr="00CB1B80" w:rsidRDefault="00121E17" w:rsidP="00BC6AC0">
            <w:pPr>
              <w:pStyle w:val="NoSpacing"/>
              <w:rPr>
                <w:rFonts w:ascii="Calibri" w:eastAsia="Calibri" w:hAnsi="Calibri" w:cs="Calibri"/>
                <w:lang w:val="en-US"/>
              </w:rPr>
            </w:pPr>
          </w:p>
        </w:tc>
      </w:tr>
      <w:tr w:rsidR="00121E17" w:rsidRPr="00CB1B80" w:rsidTr="00BC6AC0">
        <w:trPr>
          <w:gridAfter w:val="1"/>
          <w:wAfter w:w="1934" w:type="dxa"/>
          <w:trHeight w:hRule="exact" w:val="561"/>
        </w:trPr>
        <w:tc>
          <w:tcPr>
            <w:tcW w:w="1880" w:type="dxa"/>
            <w:tcBorders>
              <w:top w:val="single" w:sz="6" w:space="0" w:color="000000"/>
              <w:left w:val="single" w:sz="6" w:space="0" w:color="000000"/>
              <w:bottom w:val="single" w:sz="6" w:space="0" w:color="000000"/>
              <w:right w:val="single" w:sz="6" w:space="0" w:color="000000"/>
            </w:tcBorders>
            <w:hideMark/>
          </w:tcPr>
          <w:p w:rsidR="00121E17" w:rsidRPr="00CB1B80" w:rsidRDefault="00121E17" w:rsidP="00BC6AC0">
            <w:pPr>
              <w:pStyle w:val="NoSpacing"/>
              <w:rPr>
                <w:rFonts w:ascii="Calibri" w:hAnsi="Calibri" w:cs="Calibri"/>
                <w:lang w:val="en-US"/>
              </w:rPr>
            </w:pPr>
            <w:r w:rsidRPr="00CB1B80">
              <w:rPr>
                <w:rFonts w:ascii="Calibri" w:hAnsi="Calibri" w:cs="Calibri"/>
                <w:lang w:val="en-US"/>
              </w:rPr>
              <w:t>Transition</w:t>
            </w:r>
          </w:p>
        </w:tc>
        <w:tc>
          <w:tcPr>
            <w:tcW w:w="6793" w:type="dxa"/>
            <w:tcBorders>
              <w:top w:val="single" w:sz="6" w:space="0" w:color="000000"/>
              <w:left w:val="single" w:sz="6" w:space="0" w:color="000000"/>
              <w:bottom w:val="single" w:sz="6" w:space="0" w:color="000000"/>
              <w:right w:val="single" w:sz="6" w:space="0" w:color="000000"/>
            </w:tcBorders>
          </w:tcPr>
          <w:p w:rsidR="00121E17" w:rsidRPr="00CB1B80" w:rsidRDefault="00121E17" w:rsidP="00BC6AC0">
            <w:pPr>
              <w:pStyle w:val="NoSpacing"/>
              <w:rPr>
                <w:rFonts w:ascii="Calibri" w:eastAsia="Calibri" w:hAnsi="Calibri" w:cs="Calibri"/>
              </w:rPr>
            </w:pPr>
            <w:r w:rsidRPr="00CB1B80">
              <w:rPr>
                <w:rFonts w:ascii="Calibri" w:eastAsia="Calibri" w:hAnsi="Calibri" w:cs="Calibri"/>
              </w:rPr>
              <w:t>Primary liaison supporting PP students (teaching and support staff)</w:t>
            </w:r>
          </w:p>
          <w:p w:rsidR="00121E17" w:rsidRPr="00CB1B80" w:rsidRDefault="00121E17" w:rsidP="00BC6AC0">
            <w:pPr>
              <w:pStyle w:val="NoSpacing"/>
              <w:rPr>
                <w:rFonts w:ascii="Calibri" w:hAnsi="Calibri" w:cs="Calibri"/>
                <w:b/>
                <w:lang w:val="en-US"/>
              </w:rPr>
            </w:pPr>
          </w:p>
        </w:tc>
        <w:tc>
          <w:tcPr>
            <w:tcW w:w="1273" w:type="dxa"/>
            <w:tcBorders>
              <w:top w:val="single" w:sz="6" w:space="0" w:color="000000"/>
              <w:left w:val="single" w:sz="6" w:space="0" w:color="000000"/>
              <w:bottom w:val="single" w:sz="6" w:space="0" w:color="000000"/>
              <w:right w:val="single" w:sz="6" w:space="0" w:color="000000"/>
            </w:tcBorders>
          </w:tcPr>
          <w:p w:rsidR="00121E17" w:rsidRPr="00CB1B80" w:rsidRDefault="00121E17" w:rsidP="00BC6AC0">
            <w:pPr>
              <w:pStyle w:val="NoSpacing"/>
              <w:rPr>
                <w:rFonts w:ascii="Calibri" w:eastAsia="Calibri" w:hAnsi="Calibri" w:cs="Calibri"/>
                <w:lang w:val="en-US"/>
              </w:rPr>
            </w:pPr>
            <w:r w:rsidRPr="00CB1B80">
              <w:rPr>
                <w:rFonts w:ascii="Calibri" w:eastAsia="Calibri" w:hAnsi="Calibri" w:cs="Calibri"/>
                <w:lang w:val="en-US"/>
              </w:rPr>
              <w:t>7,706.25</w:t>
            </w:r>
          </w:p>
          <w:p w:rsidR="00121E17" w:rsidRPr="00CB1B80" w:rsidRDefault="00121E17" w:rsidP="00BC6AC0">
            <w:pPr>
              <w:pStyle w:val="NoSpacing"/>
              <w:rPr>
                <w:rFonts w:ascii="Calibri" w:hAnsi="Calibri" w:cs="Calibri"/>
                <w:bCs/>
                <w:lang w:val="en-US"/>
              </w:rPr>
            </w:pPr>
          </w:p>
          <w:p w:rsidR="00121E17" w:rsidRPr="00CB1B80" w:rsidRDefault="00121E17" w:rsidP="00BC6AC0">
            <w:pPr>
              <w:pStyle w:val="NoSpacing"/>
              <w:rPr>
                <w:rFonts w:ascii="Calibri" w:hAnsi="Calibri" w:cs="Calibri"/>
                <w:bCs/>
                <w:lang w:val="en-US"/>
              </w:rPr>
            </w:pPr>
          </w:p>
        </w:tc>
      </w:tr>
      <w:tr w:rsidR="00121E17" w:rsidRPr="00CB1B80" w:rsidTr="00BC6AC0">
        <w:trPr>
          <w:trHeight w:hRule="exact" w:val="1984"/>
        </w:trPr>
        <w:tc>
          <w:tcPr>
            <w:tcW w:w="1880" w:type="dxa"/>
            <w:tcBorders>
              <w:top w:val="single" w:sz="6" w:space="0" w:color="000000"/>
              <w:left w:val="single" w:sz="6" w:space="0" w:color="000000"/>
              <w:bottom w:val="single" w:sz="6" w:space="0" w:color="000000"/>
              <w:right w:val="single" w:sz="6" w:space="0" w:color="000000"/>
            </w:tcBorders>
          </w:tcPr>
          <w:p w:rsidR="00121E17" w:rsidRPr="00CB1B80" w:rsidRDefault="00121E17" w:rsidP="00BC6AC0">
            <w:pPr>
              <w:pStyle w:val="NoSpacing"/>
              <w:rPr>
                <w:rFonts w:ascii="Calibri" w:hAnsi="Calibri" w:cs="Calibri"/>
                <w:lang w:val="en-US"/>
              </w:rPr>
            </w:pPr>
            <w:r w:rsidRPr="00CB1B80">
              <w:rPr>
                <w:rFonts w:ascii="Calibri" w:eastAsia="Calibri" w:hAnsi="Calibri" w:cs="Calibri"/>
                <w:spacing w:val="-1"/>
                <w:lang w:val="en-US"/>
              </w:rPr>
              <w:t>Miscellaneous</w:t>
            </w:r>
          </w:p>
          <w:p w:rsidR="00121E17" w:rsidRPr="00CB1B80" w:rsidRDefault="00121E17" w:rsidP="00BC6AC0">
            <w:pPr>
              <w:pStyle w:val="NoSpacing"/>
              <w:rPr>
                <w:rFonts w:ascii="Calibri" w:hAnsi="Calibri" w:cs="Calibri"/>
                <w:lang w:val="en-US"/>
              </w:rPr>
            </w:pPr>
          </w:p>
        </w:tc>
        <w:tc>
          <w:tcPr>
            <w:tcW w:w="6793" w:type="dxa"/>
            <w:tcBorders>
              <w:top w:val="single" w:sz="6" w:space="0" w:color="000000"/>
              <w:left w:val="single" w:sz="6" w:space="0" w:color="000000"/>
              <w:bottom w:val="single" w:sz="6" w:space="0" w:color="000000"/>
              <w:right w:val="single" w:sz="6" w:space="0" w:color="000000"/>
            </w:tcBorders>
            <w:hideMark/>
          </w:tcPr>
          <w:p w:rsidR="00121E17" w:rsidRPr="00CB1B80" w:rsidRDefault="00121E17" w:rsidP="00BC6AC0">
            <w:pPr>
              <w:pStyle w:val="NoSpacing"/>
              <w:rPr>
                <w:rFonts w:ascii="Calibri" w:eastAsia="Calibri" w:hAnsi="Calibri" w:cs="Calibri"/>
              </w:rPr>
            </w:pPr>
            <w:r w:rsidRPr="00CB1B80">
              <w:rPr>
                <w:rFonts w:ascii="Calibri" w:eastAsia="Calibri" w:hAnsi="Calibri" w:cs="Calibri"/>
              </w:rPr>
              <w:t>Brilliant Club</w:t>
            </w:r>
          </w:p>
          <w:p w:rsidR="00121E17" w:rsidRPr="00CB1B80" w:rsidRDefault="00121E17" w:rsidP="00BC6AC0">
            <w:pPr>
              <w:pStyle w:val="NoSpacing"/>
              <w:rPr>
                <w:rFonts w:ascii="Calibri" w:eastAsia="Calibri" w:hAnsi="Calibri" w:cs="Calibri"/>
              </w:rPr>
            </w:pPr>
            <w:r w:rsidRPr="00CB1B80">
              <w:rPr>
                <w:rFonts w:ascii="Calibri" w:eastAsia="Calibri" w:hAnsi="Calibri" w:cs="Calibri"/>
              </w:rPr>
              <w:t xml:space="preserve">Counselling </w:t>
            </w:r>
          </w:p>
          <w:p w:rsidR="00121E17" w:rsidRPr="00CB1B80" w:rsidRDefault="00121E17" w:rsidP="00BC6AC0">
            <w:pPr>
              <w:pStyle w:val="NoSpacing"/>
              <w:rPr>
                <w:rFonts w:ascii="Calibri" w:eastAsia="Calibri" w:hAnsi="Calibri" w:cs="Calibri"/>
              </w:rPr>
            </w:pPr>
            <w:r w:rsidRPr="00CB1B80">
              <w:rPr>
                <w:rFonts w:ascii="Calibri" w:eastAsia="Calibri" w:hAnsi="Calibri" w:cs="Calibri"/>
              </w:rPr>
              <w:t>Music Tuition (PP and GCSE)</w:t>
            </w:r>
          </w:p>
          <w:p w:rsidR="00121E17" w:rsidRPr="00CB1B80" w:rsidRDefault="00121E17" w:rsidP="00BC6AC0">
            <w:pPr>
              <w:pStyle w:val="NoSpacing"/>
              <w:rPr>
                <w:rFonts w:ascii="Calibri" w:eastAsia="Calibri" w:hAnsi="Calibri" w:cs="Calibri"/>
              </w:rPr>
            </w:pPr>
            <w:r w:rsidRPr="00CB1B80">
              <w:rPr>
                <w:rFonts w:ascii="Calibri" w:eastAsia="Calibri" w:hAnsi="Calibri" w:cs="Calibri"/>
              </w:rPr>
              <w:t>Rewards</w:t>
            </w:r>
          </w:p>
          <w:p w:rsidR="00121E17" w:rsidRPr="00CB1B80" w:rsidRDefault="00121E17" w:rsidP="00BC6AC0">
            <w:pPr>
              <w:pStyle w:val="NoSpacing"/>
              <w:rPr>
                <w:rFonts w:ascii="Calibri" w:eastAsia="Calibri" w:hAnsi="Calibri" w:cs="Calibri"/>
              </w:rPr>
            </w:pPr>
            <w:r w:rsidRPr="00CB1B80">
              <w:rPr>
                <w:rFonts w:ascii="Calibri" w:eastAsia="Calibri" w:hAnsi="Calibri" w:cs="Calibri"/>
              </w:rPr>
              <w:t>School trips</w:t>
            </w:r>
          </w:p>
          <w:p w:rsidR="00121E17" w:rsidRPr="00CB1B80" w:rsidRDefault="00121E17" w:rsidP="00BC6AC0">
            <w:pPr>
              <w:pStyle w:val="NoSpacing"/>
              <w:rPr>
                <w:rFonts w:ascii="Calibri" w:hAnsi="Calibri" w:cs="Calibri"/>
              </w:rPr>
            </w:pPr>
            <w:r w:rsidRPr="00CB1B80">
              <w:rPr>
                <w:rFonts w:ascii="Calibri" w:hAnsi="Calibri" w:cs="Calibri"/>
              </w:rPr>
              <w:t>Debate Mate</w:t>
            </w:r>
          </w:p>
          <w:p w:rsidR="00121E17" w:rsidRPr="00CB1B80" w:rsidRDefault="00121E17" w:rsidP="00BC6AC0">
            <w:pPr>
              <w:pStyle w:val="NoSpacing"/>
              <w:rPr>
                <w:rFonts w:ascii="Calibri" w:hAnsi="Calibri" w:cs="Calibri"/>
                <w:lang w:val="en-US"/>
              </w:rPr>
            </w:pPr>
            <w:r w:rsidRPr="00CB1B80">
              <w:rPr>
                <w:rFonts w:ascii="Calibri" w:hAnsi="Calibri" w:cs="Calibri"/>
                <w:lang w:val="en-US"/>
              </w:rPr>
              <w:t>Healthy choices in Inclusion</w:t>
            </w:r>
          </w:p>
        </w:tc>
        <w:tc>
          <w:tcPr>
            <w:tcW w:w="1273" w:type="dxa"/>
            <w:tcBorders>
              <w:top w:val="single" w:sz="6" w:space="0" w:color="000000"/>
              <w:left w:val="single" w:sz="6" w:space="0" w:color="000000"/>
              <w:bottom w:val="single" w:sz="6" w:space="0" w:color="000000"/>
              <w:right w:val="single" w:sz="6" w:space="0" w:color="000000"/>
            </w:tcBorders>
            <w:hideMark/>
          </w:tcPr>
          <w:p w:rsidR="00121E17" w:rsidRPr="00CB1B80" w:rsidRDefault="00121E17" w:rsidP="00BC6AC0">
            <w:pPr>
              <w:pStyle w:val="NoSpacing"/>
              <w:rPr>
                <w:rFonts w:ascii="Calibri" w:hAnsi="Calibri" w:cs="Calibri"/>
                <w:lang w:val="en-US"/>
              </w:rPr>
            </w:pPr>
            <w:r w:rsidRPr="00CB1B80">
              <w:rPr>
                <w:rFonts w:ascii="Calibri" w:hAnsi="Calibri" w:cs="Calibri"/>
                <w:lang w:val="en-US"/>
              </w:rPr>
              <w:t>1,920.00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6,000.00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5,000.00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3,091.94</w:t>
            </w:r>
          </w:p>
          <w:p w:rsidR="00121E17" w:rsidRPr="00CB1B80" w:rsidRDefault="00121E17" w:rsidP="00BC6AC0">
            <w:pPr>
              <w:pStyle w:val="NoSpacing"/>
              <w:rPr>
                <w:rFonts w:ascii="Calibri" w:hAnsi="Calibri" w:cs="Calibri"/>
                <w:lang w:val="en-US"/>
              </w:rPr>
            </w:pPr>
            <w:r w:rsidRPr="00CB1B80">
              <w:rPr>
                <w:rFonts w:ascii="Calibri" w:hAnsi="Calibri" w:cs="Calibri"/>
                <w:lang w:val="en-US"/>
              </w:rPr>
              <w:t>500.00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5,433.00</w:t>
            </w:r>
          </w:p>
          <w:p w:rsidR="00121E17" w:rsidRPr="00CB1B80" w:rsidRDefault="00121E17" w:rsidP="00BC6AC0">
            <w:pPr>
              <w:pStyle w:val="NoSpacing"/>
              <w:rPr>
                <w:rFonts w:ascii="Calibri" w:hAnsi="Calibri" w:cs="Calibri"/>
                <w:lang w:val="en-US"/>
              </w:rPr>
            </w:pPr>
            <w:r w:rsidRPr="00CB1B80">
              <w:rPr>
                <w:rFonts w:ascii="Calibri" w:hAnsi="Calibri" w:cs="Calibri"/>
                <w:lang w:val="en-US"/>
              </w:rPr>
              <w:t>243.00</w:t>
            </w:r>
          </w:p>
          <w:p w:rsidR="00121E17" w:rsidRPr="00CB1B80" w:rsidRDefault="00121E17" w:rsidP="00BC6AC0">
            <w:pPr>
              <w:pStyle w:val="NoSpacing"/>
              <w:rPr>
                <w:rFonts w:ascii="Calibri" w:hAnsi="Calibri" w:cs="Calibri"/>
                <w:lang w:val="en-US"/>
              </w:rPr>
            </w:pPr>
          </w:p>
          <w:p w:rsidR="00121E17" w:rsidRPr="00CB1B80" w:rsidRDefault="00121E17" w:rsidP="00BC6AC0">
            <w:pPr>
              <w:pStyle w:val="NoSpacing"/>
              <w:rPr>
                <w:rFonts w:ascii="Calibri" w:hAnsi="Calibri" w:cs="Calibri"/>
                <w:lang w:val="en-US"/>
              </w:rPr>
            </w:pPr>
          </w:p>
        </w:tc>
        <w:tc>
          <w:tcPr>
            <w:tcW w:w="1934" w:type="dxa"/>
          </w:tcPr>
          <w:p w:rsidR="00121E17" w:rsidRPr="00CB1B80" w:rsidRDefault="00121E17" w:rsidP="00BC6AC0">
            <w:pPr>
              <w:widowControl w:val="0"/>
              <w:spacing w:after="0" w:line="240" w:lineRule="auto"/>
              <w:rPr>
                <w:rFonts w:ascii="Calibri" w:eastAsia="Arial" w:hAnsi="Calibri" w:cs="Calibri"/>
                <w:b/>
                <w:bCs/>
                <w:color w:val="FF0000"/>
                <w:lang w:val="en-US"/>
              </w:rPr>
            </w:pPr>
          </w:p>
          <w:p w:rsidR="00121E17" w:rsidRPr="00CB1B80" w:rsidRDefault="00121E17" w:rsidP="00BC6AC0">
            <w:pPr>
              <w:widowControl w:val="0"/>
              <w:spacing w:before="9" w:after="0" w:line="240" w:lineRule="auto"/>
              <w:rPr>
                <w:rFonts w:ascii="Calibri" w:eastAsia="Arial" w:hAnsi="Calibri" w:cs="Calibri"/>
                <w:b/>
                <w:bCs/>
                <w:color w:val="FF0000"/>
                <w:lang w:val="en-US"/>
              </w:rPr>
            </w:pPr>
          </w:p>
          <w:p w:rsidR="00121E17" w:rsidRPr="00CB1B80" w:rsidRDefault="00121E17" w:rsidP="00BC6AC0">
            <w:pPr>
              <w:widowControl w:val="0"/>
              <w:spacing w:after="0" w:line="240" w:lineRule="auto"/>
              <w:ind w:left="1076"/>
              <w:jc w:val="center"/>
              <w:rPr>
                <w:rFonts w:ascii="Calibri" w:eastAsia="Arial" w:hAnsi="Calibri" w:cs="Calibri"/>
                <w:color w:val="FF0000"/>
                <w:lang w:val="en-US"/>
              </w:rPr>
            </w:pPr>
          </w:p>
        </w:tc>
      </w:tr>
      <w:tr w:rsidR="00121E17" w:rsidRPr="00CB1B80" w:rsidTr="00BC6AC0">
        <w:trPr>
          <w:gridAfter w:val="1"/>
          <w:wAfter w:w="1934" w:type="dxa"/>
          <w:trHeight w:hRule="exact" w:val="428"/>
        </w:trPr>
        <w:tc>
          <w:tcPr>
            <w:tcW w:w="1880" w:type="dxa"/>
            <w:tcBorders>
              <w:top w:val="single" w:sz="6" w:space="0" w:color="000000"/>
              <w:left w:val="single" w:sz="6" w:space="0" w:color="000000"/>
              <w:bottom w:val="single" w:sz="6" w:space="0" w:color="000000"/>
              <w:right w:val="single" w:sz="6" w:space="0" w:color="000000"/>
            </w:tcBorders>
          </w:tcPr>
          <w:p w:rsidR="00121E17" w:rsidRPr="00CB1B80" w:rsidRDefault="00121E17" w:rsidP="00BC6AC0">
            <w:pPr>
              <w:pStyle w:val="NoSpacing"/>
              <w:rPr>
                <w:rFonts w:ascii="Calibri" w:eastAsia="Calibri" w:hAnsi="Calibri" w:cs="Calibri"/>
                <w:spacing w:val="-1"/>
                <w:lang w:val="en-US"/>
              </w:rPr>
            </w:pPr>
          </w:p>
        </w:tc>
        <w:tc>
          <w:tcPr>
            <w:tcW w:w="6793" w:type="dxa"/>
            <w:tcBorders>
              <w:top w:val="single" w:sz="6" w:space="0" w:color="000000"/>
              <w:left w:val="single" w:sz="6" w:space="0" w:color="000000"/>
              <w:bottom w:val="single" w:sz="6" w:space="0" w:color="000000"/>
              <w:right w:val="single" w:sz="6" w:space="0" w:color="000000"/>
            </w:tcBorders>
            <w:hideMark/>
          </w:tcPr>
          <w:p w:rsidR="00121E17" w:rsidRPr="00CB1B80" w:rsidRDefault="00121E17" w:rsidP="00BC6AC0">
            <w:pPr>
              <w:pStyle w:val="NoSpacing"/>
              <w:rPr>
                <w:rFonts w:ascii="Calibri" w:eastAsia="Calibri" w:hAnsi="Calibri" w:cs="Calibri"/>
                <w:b/>
                <w:lang w:val="en-US"/>
              </w:rPr>
            </w:pPr>
            <w:r w:rsidRPr="00CB1B80">
              <w:rPr>
                <w:rFonts w:ascii="Calibri" w:eastAsia="Calibri" w:hAnsi="Calibri" w:cs="Calibri"/>
                <w:b/>
                <w:lang w:val="en-US"/>
              </w:rPr>
              <w:t>TOTAL ALLOCATION</w:t>
            </w:r>
          </w:p>
        </w:tc>
        <w:tc>
          <w:tcPr>
            <w:tcW w:w="1273" w:type="dxa"/>
            <w:tcBorders>
              <w:top w:val="single" w:sz="6" w:space="0" w:color="000000"/>
              <w:left w:val="single" w:sz="6" w:space="0" w:color="000000"/>
              <w:bottom w:val="single" w:sz="6" w:space="0" w:color="000000"/>
              <w:right w:val="single" w:sz="6" w:space="0" w:color="000000"/>
            </w:tcBorders>
            <w:hideMark/>
          </w:tcPr>
          <w:p w:rsidR="00121E17" w:rsidRPr="00CB1B80" w:rsidRDefault="00121E17" w:rsidP="00BC6AC0">
            <w:pPr>
              <w:pStyle w:val="NoSpacing"/>
              <w:rPr>
                <w:rFonts w:ascii="Calibri" w:eastAsia="Calibri" w:hAnsi="Calibri" w:cs="Calibri"/>
                <w:b/>
                <w:u w:val="single"/>
                <w:lang w:val="en-US"/>
              </w:rPr>
            </w:pPr>
            <w:r w:rsidRPr="00CB1B80">
              <w:rPr>
                <w:rFonts w:ascii="Calibri" w:eastAsia="Calibri" w:hAnsi="Calibri" w:cs="Calibri"/>
                <w:b/>
                <w:u w:val="single"/>
                <w:lang w:val="en-US"/>
              </w:rPr>
              <w:t>344,730.00</w:t>
            </w:r>
          </w:p>
        </w:tc>
      </w:tr>
      <w:tr w:rsidR="00A92E45" w:rsidRPr="00CB1B80" w:rsidTr="00A92E45">
        <w:trPr>
          <w:gridAfter w:val="1"/>
          <w:wAfter w:w="1934" w:type="dxa"/>
          <w:trHeight w:hRule="exact" w:val="1139"/>
        </w:trPr>
        <w:tc>
          <w:tcPr>
            <w:tcW w:w="1880" w:type="dxa"/>
            <w:tcBorders>
              <w:top w:val="single" w:sz="6" w:space="0" w:color="000000"/>
              <w:left w:val="single" w:sz="6" w:space="0" w:color="000000"/>
              <w:bottom w:val="single" w:sz="6" w:space="0" w:color="000000"/>
              <w:right w:val="single" w:sz="6" w:space="0" w:color="000000"/>
            </w:tcBorders>
          </w:tcPr>
          <w:p w:rsidR="00A92E45" w:rsidRPr="00CB1B80" w:rsidRDefault="00A92E45" w:rsidP="00BC6AC0">
            <w:pPr>
              <w:pStyle w:val="NoSpacing"/>
              <w:rPr>
                <w:rFonts w:ascii="Calibri" w:eastAsia="Calibri" w:hAnsi="Calibri" w:cs="Calibri"/>
                <w:spacing w:val="-1"/>
                <w:lang w:val="en-US"/>
              </w:rPr>
            </w:pPr>
            <w:r>
              <w:rPr>
                <w:rFonts w:ascii="Calibri" w:eastAsia="Calibri" w:hAnsi="Calibri" w:cs="Calibri"/>
                <w:spacing w:val="-1"/>
                <w:lang w:val="en-US"/>
              </w:rPr>
              <w:t>FSM Supplementary Income (March 2021)</w:t>
            </w:r>
          </w:p>
        </w:tc>
        <w:tc>
          <w:tcPr>
            <w:tcW w:w="6793" w:type="dxa"/>
            <w:tcBorders>
              <w:top w:val="single" w:sz="6" w:space="0" w:color="000000"/>
              <w:left w:val="single" w:sz="6" w:space="0" w:color="000000"/>
              <w:bottom w:val="single" w:sz="6" w:space="0" w:color="000000"/>
              <w:right w:val="single" w:sz="6" w:space="0" w:color="000000"/>
            </w:tcBorders>
          </w:tcPr>
          <w:p w:rsidR="00A92E45" w:rsidRDefault="00A92E45" w:rsidP="00BC6AC0">
            <w:pPr>
              <w:pStyle w:val="NoSpacing"/>
              <w:rPr>
                <w:rFonts w:ascii="Calibri" w:eastAsia="Calibri" w:hAnsi="Calibri" w:cs="Calibri"/>
                <w:lang w:val="en-US"/>
              </w:rPr>
            </w:pPr>
            <w:r w:rsidRPr="00A92E45">
              <w:rPr>
                <w:rFonts w:ascii="Calibri" w:eastAsia="Calibri" w:hAnsi="Calibri" w:cs="Calibri"/>
                <w:lang w:val="en-US"/>
              </w:rPr>
              <w:t>Recovery Mentor salaries</w:t>
            </w:r>
          </w:p>
          <w:p w:rsidR="00A92E45" w:rsidRDefault="00A92E45" w:rsidP="00BC6AC0">
            <w:pPr>
              <w:pStyle w:val="NoSpacing"/>
              <w:rPr>
                <w:rFonts w:ascii="Calibri" w:eastAsia="Calibri" w:hAnsi="Calibri" w:cs="Calibri"/>
                <w:lang w:val="en-US"/>
              </w:rPr>
            </w:pPr>
            <w:r>
              <w:rPr>
                <w:rFonts w:ascii="Calibri" w:eastAsia="Calibri" w:hAnsi="Calibri" w:cs="Calibri"/>
                <w:lang w:val="en-US"/>
              </w:rPr>
              <w:t>Recovery Mentor training</w:t>
            </w:r>
          </w:p>
          <w:p w:rsidR="00A92E45" w:rsidRPr="00A92E45" w:rsidRDefault="00A92E45" w:rsidP="00BC6AC0">
            <w:pPr>
              <w:pStyle w:val="NoSpacing"/>
              <w:rPr>
                <w:rFonts w:ascii="Calibri" w:eastAsia="Calibri" w:hAnsi="Calibri" w:cs="Calibri"/>
                <w:lang w:val="en-US"/>
              </w:rPr>
            </w:pPr>
            <w:r>
              <w:rPr>
                <w:rFonts w:ascii="Calibri" w:eastAsia="Calibri" w:hAnsi="Calibri" w:cs="Calibri"/>
                <w:lang w:val="en-US"/>
              </w:rPr>
              <w:t>Branding to support SPIRIT Character project</w:t>
            </w:r>
          </w:p>
        </w:tc>
        <w:tc>
          <w:tcPr>
            <w:tcW w:w="1273" w:type="dxa"/>
            <w:tcBorders>
              <w:top w:val="single" w:sz="6" w:space="0" w:color="000000"/>
              <w:left w:val="single" w:sz="6" w:space="0" w:color="000000"/>
              <w:bottom w:val="single" w:sz="6" w:space="0" w:color="000000"/>
              <w:right w:val="single" w:sz="6" w:space="0" w:color="000000"/>
            </w:tcBorders>
          </w:tcPr>
          <w:p w:rsidR="00A92E45" w:rsidRPr="00A92E45" w:rsidRDefault="00A92E45" w:rsidP="00BC6AC0">
            <w:pPr>
              <w:pStyle w:val="NoSpacing"/>
              <w:rPr>
                <w:rFonts w:ascii="Calibri" w:eastAsia="Calibri" w:hAnsi="Calibri" w:cs="Calibri"/>
                <w:lang w:val="en-US"/>
              </w:rPr>
            </w:pPr>
            <w:r w:rsidRPr="00A92E45">
              <w:rPr>
                <w:rFonts w:ascii="Calibri" w:eastAsia="Calibri" w:hAnsi="Calibri" w:cs="Calibri"/>
                <w:lang w:val="en-US"/>
              </w:rPr>
              <w:t>15,</w:t>
            </w:r>
            <w:r>
              <w:rPr>
                <w:rFonts w:ascii="Calibri" w:eastAsia="Calibri" w:hAnsi="Calibri" w:cs="Calibri"/>
                <w:lang w:val="en-US"/>
              </w:rPr>
              <w:t>9</w:t>
            </w:r>
            <w:r w:rsidRPr="00A92E45">
              <w:rPr>
                <w:rFonts w:ascii="Calibri" w:eastAsia="Calibri" w:hAnsi="Calibri" w:cs="Calibri"/>
                <w:lang w:val="en-US"/>
              </w:rPr>
              <w:t>00</w:t>
            </w:r>
          </w:p>
          <w:p w:rsidR="00A92E45" w:rsidRDefault="00A92E45" w:rsidP="00BC6AC0">
            <w:pPr>
              <w:pStyle w:val="NoSpacing"/>
              <w:rPr>
                <w:rFonts w:ascii="Calibri" w:eastAsia="Calibri" w:hAnsi="Calibri" w:cs="Calibri"/>
                <w:lang w:val="en-US"/>
              </w:rPr>
            </w:pPr>
            <w:r w:rsidRPr="00A92E45">
              <w:rPr>
                <w:rFonts w:ascii="Calibri" w:eastAsia="Calibri" w:hAnsi="Calibri" w:cs="Calibri"/>
                <w:lang w:val="en-US"/>
              </w:rPr>
              <w:t>2,000</w:t>
            </w:r>
          </w:p>
          <w:p w:rsidR="00A92E45" w:rsidRPr="00A92E45" w:rsidRDefault="00A92E45" w:rsidP="00BC6AC0">
            <w:pPr>
              <w:pStyle w:val="NoSpacing"/>
              <w:rPr>
                <w:rFonts w:ascii="Calibri" w:eastAsia="Calibri" w:hAnsi="Calibri" w:cs="Calibri"/>
                <w:lang w:val="en-US"/>
              </w:rPr>
            </w:pPr>
            <w:r w:rsidRPr="00A92E45">
              <w:rPr>
                <w:rFonts w:ascii="Calibri" w:eastAsia="Calibri" w:hAnsi="Calibri" w:cs="Calibri"/>
                <w:lang w:val="en-US"/>
              </w:rPr>
              <w:t>10,000</w:t>
            </w:r>
          </w:p>
        </w:tc>
      </w:tr>
      <w:tr w:rsidR="00A92E45" w:rsidRPr="00CB1B80" w:rsidTr="00A92E45">
        <w:trPr>
          <w:gridAfter w:val="1"/>
          <w:wAfter w:w="1934" w:type="dxa"/>
          <w:trHeight w:hRule="exact" w:val="418"/>
        </w:trPr>
        <w:tc>
          <w:tcPr>
            <w:tcW w:w="1880" w:type="dxa"/>
            <w:tcBorders>
              <w:top w:val="single" w:sz="6" w:space="0" w:color="000000"/>
              <w:left w:val="single" w:sz="6" w:space="0" w:color="000000"/>
              <w:bottom w:val="single" w:sz="6" w:space="0" w:color="000000"/>
              <w:right w:val="single" w:sz="6" w:space="0" w:color="000000"/>
            </w:tcBorders>
          </w:tcPr>
          <w:p w:rsidR="00A92E45" w:rsidRDefault="00A92E45" w:rsidP="00BC6AC0">
            <w:pPr>
              <w:pStyle w:val="NoSpacing"/>
              <w:rPr>
                <w:rFonts w:ascii="Calibri" w:eastAsia="Calibri" w:hAnsi="Calibri" w:cs="Calibri"/>
                <w:spacing w:val="-1"/>
                <w:lang w:val="en-US"/>
              </w:rPr>
            </w:pPr>
          </w:p>
        </w:tc>
        <w:tc>
          <w:tcPr>
            <w:tcW w:w="6793" w:type="dxa"/>
            <w:tcBorders>
              <w:top w:val="single" w:sz="6" w:space="0" w:color="000000"/>
              <w:left w:val="single" w:sz="6" w:space="0" w:color="000000"/>
              <w:bottom w:val="single" w:sz="6" w:space="0" w:color="000000"/>
              <w:right w:val="single" w:sz="6" w:space="0" w:color="000000"/>
            </w:tcBorders>
          </w:tcPr>
          <w:p w:rsidR="00A92E45" w:rsidRPr="00A92E45" w:rsidRDefault="00A92E45" w:rsidP="00BC6AC0">
            <w:pPr>
              <w:pStyle w:val="NoSpacing"/>
              <w:rPr>
                <w:rFonts w:ascii="Calibri" w:eastAsia="Calibri" w:hAnsi="Calibri" w:cs="Calibri"/>
                <w:b/>
                <w:lang w:val="en-US"/>
              </w:rPr>
            </w:pPr>
            <w:r w:rsidRPr="00A92E45">
              <w:rPr>
                <w:rFonts w:ascii="Calibri" w:eastAsia="Calibri" w:hAnsi="Calibri" w:cs="Calibri"/>
                <w:b/>
                <w:lang w:val="en-US"/>
              </w:rPr>
              <w:t>TOTAL ALLOCATION</w:t>
            </w:r>
          </w:p>
        </w:tc>
        <w:tc>
          <w:tcPr>
            <w:tcW w:w="1273" w:type="dxa"/>
            <w:tcBorders>
              <w:top w:val="single" w:sz="6" w:space="0" w:color="000000"/>
              <w:left w:val="single" w:sz="6" w:space="0" w:color="000000"/>
              <w:bottom w:val="single" w:sz="6" w:space="0" w:color="000000"/>
              <w:right w:val="single" w:sz="6" w:space="0" w:color="000000"/>
            </w:tcBorders>
          </w:tcPr>
          <w:p w:rsidR="00A92E45" w:rsidRPr="00A92E45" w:rsidRDefault="00A92E45" w:rsidP="00BC6AC0">
            <w:pPr>
              <w:pStyle w:val="NoSpacing"/>
              <w:rPr>
                <w:rFonts w:ascii="Calibri" w:eastAsia="Calibri" w:hAnsi="Calibri" w:cs="Calibri"/>
                <w:b/>
                <w:u w:val="single"/>
                <w:lang w:val="en-US"/>
              </w:rPr>
            </w:pPr>
            <w:r w:rsidRPr="00A92E45">
              <w:rPr>
                <w:rFonts w:ascii="Calibri" w:eastAsia="Calibri" w:hAnsi="Calibri" w:cs="Calibri"/>
                <w:b/>
                <w:u w:val="single"/>
                <w:lang w:val="en-US"/>
              </w:rPr>
              <w:t>27,900</w:t>
            </w:r>
            <w:r>
              <w:rPr>
                <w:rFonts w:ascii="Calibri" w:eastAsia="Calibri" w:hAnsi="Calibri" w:cs="Calibri"/>
                <w:b/>
                <w:u w:val="single"/>
                <w:lang w:val="en-US"/>
              </w:rPr>
              <w:t>.00</w:t>
            </w:r>
          </w:p>
        </w:tc>
      </w:tr>
    </w:tbl>
    <w:p w:rsidR="00A92E45" w:rsidRDefault="00A92E45" w:rsidP="00121E17">
      <w:pPr>
        <w:widowControl w:val="0"/>
        <w:spacing w:before="162" w:after="0" w:line="240" w:lineRule="auto"/>
        <w:ind w:right="152"/>
        <w:rPr>
          <w:rFonts w:ascii="Calibri" w:eastAsia="Arial" w:hAnsi="Calibri" w:cs="Calibri"/>
          <w:b/>
          <w:lang w:val="en-US"/>
        </w:rPr>
      </w:pPr>
    </w:p>
    <w:p w:rsidR="00121E17" w:rsidRPr="00CB1B80" w:rsidRDefault="00121E17" w:rsidP="00121E17">
      <w:pPr>
        <w:widowControl w:val="0"/>
        <w:spacing w:before="162" w:after="0" w:line="240" w:lineRule="auto"/>
        <w:ind w:right="152"/>
        <w:rPr>
          <w:rFonts w:ascii="Calibri" w:eastAsia="Arial" w:hAnsi="Calibri" w:cs="Calibri"/>
          <w:b/>
          <w:lang w:val="en-US"/>
        </w:rPr>
      </w:pPr>
      <w:r w:rsidRPr="00CB1B80">
        <w:rPr>
          <w:rFonts w:ascii="Calibri" w:eastAsia="Arial" w:hAnsi="Calibri" w:cs="Calibri"/>
          <w:b/>
          <w:lang w:val="en-US"/>
        </w:rPr>
        <w:t>Pupil Premium Income for 2020-21 Academic Year</w:t>
      </w:r>
    </w:p>
    <w:p w:rsidR="00121E17" w:rsidRPr="00CB1B80" w:rsidRDefault="00121E17" w:rsidP="00121E17">
      <w:pPr>
        <w:widowControl w:val="0"/>
        <w:spacing w:before="162" w:after="0" w:line="240" w:lineRule="auto"/>
        <w:ind w:left="112" w:right="152"/>
        <w:rPr>
          <w:rFonts w:ascii="Calibri" w:eastAsia="Arial" w:hAnsi="Calibri" w:cs="Calibri"/>
          <w:u w:val="single"/>
          <w:lang w:val="en-US"/>
        </w:rPr>
      </w:pPr>
      <w:r w:rsidRPr="00CB1B80">
        <w:rPr>
          <w:rFonts w:ascii="Calibri" w:eastAsia="Arial" w:hAnsi="Calibri" w:cs="Calibri"/>
          <w:u w:val="single"/>
          <w:lang w:val="en-US"/>
        </w:rPr>
        <w:t>Ever 6 FSM</w:t>
      </w:r>
    </w:p>
    <w:p w:rsidR="00121E17" w:rsidRPr="00CB1B80" w:rsidRDefault="00121E17" w:rsidP="00121E17">
      <w:pPr>
        <w:widowControl w:val="0"/>
        <w:spacing w:before="162" w:after="0" w:line="240" w:lineRule="auto"/>
        <w:ind w:left="112" w:right="152"/>
        <w:rPr>
          <w:rFonts w:ascii="Calibri" w:eastAsia="Arial" w:hAnsi="Calibri" w:cs="Calibri"/>
          <w:color w:val="FF0000"/>
          <w:lang w:val="en-US"/>
        </w:rPr>
      </w:pPr>
      <w:r w:rsidRPr="00CB1B80">
        <w:rPr>
          <w:rFonts w:ascii="Calibri" w:eastAsia="Arial" w:hAnsi="Calibri" w:cs="Calibri"/>
          <w:lang w:val="en-US"/>
        </w:rPr>
        <w:t>For the 2020/21 academic year the school will receive an estimate Pupil Premium Grant of</w:t>
      </w:r>
      <w:r w:rsidRPr="00CB1B80">
        <w:rPr>
          <w:rFonts w:ascii="Calibri" w:eastAsia="Arial" w:hAnsi="Calibri" w:cs="Calibri"/>
          <w:b/>
          <w:u w:val="single"/>
          <w:lang w:val="en-US"/>
        </w:rPr>
        <w:t xml:space="preserve"> £</w:t>
      </w:r>
      <w:r w:rsidRPr="00CB1B80">
        <w:rPr>
          <w:rFonts w:ascii="Calibri" w:eastAsia="Calibri" w:hAnsi="Calibri" w:cs="Calibri"/>
          <w:b/>
          <w:u w:val="single"/>
        </w:rPr>
        <w:t>344,730</w:t>
      </w:r>
      <w:r w:rsidRPr="00CB1B80">
        <w:rPr>
          <w:rFonts w:ascii="Calibri" w:eastAsia="Arial" w:hAnsi="Calibri" w:cs="Calibri"/>
          <w:lang w:val="en-US"/>
        </w:rPr>
        <w:t xml:space="preserve"> for students that were eligible for a free school meal over the last </w:t>
      </w:r>
      <w:proofErr w:type="gramStart"/>
      <w:r w:rsidRPr="00CB1B80">
        <w:rPr>
          <w:rFonts w:ascii="Calibri" w:eastAsia="Arial" w:hAnsi="Calibri" w:cs="Calibri"/>
          <w:lang w:val="en-US"/>
        </w:rPr>
        <w:t>6 year</w:t>
      </w:r>
      <w:proofErr w:type="gramEnd"/>
      <w:r w:rsidRPr="00CB1B80">
        <w:rPr>
          <w:rFonts w:ascii="Calibri" w:eastAsia="Arial" w:hAnsi="Calibri" w:cs="Calibri"/>
          <w:lang w:val="en-US"/>
        </w:rPr>
        <w:t xml:space="preserve"> period.  The grant this is made up of the following:</w:t>
      </w:r>
    </w:p>
    <w:p w:rsidR="00121E17" w:rsidRPr="00CB1B80" w:rsidRDefault="00121E17" w:rsidP="00121E17">
      <w:pPr>
        <w:widowControl w:val="0"/>
        <w:spacing w:after="0" w:line="240" w:lineRule="auto"/>
        <w:rPr>
          <w:rFonts w:ascii="Calibri" w:eastAsia="Calibri" w:hAnsi="Calibri" w:cs="Calibri"/>
          <w:color w:val="FF0000"/>
          <w:lang w:val="en-US"/>
        </w:rPr>
      </w:pPr>
      <w:r w:rsidRPr="00CB1B80">
        <w:rPr>
          <w:rFonts w:ascii="Calibri" w:eastAsia="Calibri" w:hAnsi="Calibri" w:cs="Calibri"/>
          <w:color w:val="FF0000"/>
          <w:lang w:val="en-US"/>
        </w:rPr>
        <w:lastRenderedPageBreak/>
        <w:tab/>
      </w:r>
      <w:r w:rsidRPr="00CB1B80">
        <w:rPr>
          <w:rFonts w:ascii="Calibri" w:eastAsia="Calibri" w:hAnsi="Calibri" w:cs="Calibri"/>
          <w:color w:val="FF0000"/>
          <w:lang w:val="en-US"/>
        </w:rPr>
        <w:tab/>
      </w:r>
    </w:p>
    <w:tbl>
      <w:tblPr>
        <w:tblStyle w:val="TableGrid2"/>
        <w:tblpPr w:leftFromText="180" w:rightFromText="180" w:vertAnchor="text" w:horzAnchor="margin" w:tblpXSpec="center" w:tblpY="5"/>
        <w:tblW w:w="0" w:type="auto"/>
        <w:tblLook w:val="04A0" w:firstRow="1" w:lastRow="0" w:firstColumn="1" w:lastColumn="0" w:noHBand="0" w:noVBand="1"/>
      </w:tblPr>
      <w:tblGrid>
        <w:gridCol w:w="3564"/>
        <w:gridCol w:w="1052"/>
        <w:gridCol w:w="1003"/>
        <w:gridCol w:w="3953"/>
        <w:gridCol w:w="1052"/>
      </w:tblGrid>
      <w:tr w:rsidR="00121E17" w:rsidRPr="00CB1B80" w:rsidTr="00BC6AC0">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b/>
              </w:rPr>
            </w:pPr>
            <w:r w:rsidRPr="00CB1B80">
              <w:rPr>
                <w:rFonts w:cs="Calibri"/>
                <w:b/>
              </w:rPr>
              <w:t>7/12</w:t>
            </w:r>
            <w:r w:rsidRPr="00CB1B80">
              <w:rPr>
                <w:rFonts w:cs="Calibri"/>
                <w:b/>
                <w:vertAlign w:val="superscript"/>
              </w:rPr>
              <w:t>th</w:t>
            </w:r>
            <w:r w:rsidRPr="00CB1B80">
              <w:rPr>
                <w:rFonts w:cs="Calibri"/>
                <w:b/>
              </w:rPr>
              <w:t xml:space="preserve"> of 2020/21 Financial Year PPG</w:t>
            </w:r>
          </w:p>
        </w:tc>
        <w:tc>
          <w:tcPr>
            <w:tcW w:w="0" w:type="auto"/>
            <w:tcBorders>
              <w:top w:val="single" w:sz="4" w:space="0" w:color="auto"/>
              <w:left w:val="single" w:sz="4" w:space="0" w:color="auto"/>
              <w:bottom w:val="single" w:sz="4" w:space="0" w:color="auto"/>
              <w:right w:val="single" w:sz="4" w:space="0" w:color="auto"/>
            </w:tcBorders>
          </w:tcPr>
          <w:p w:rsidR="00121E17" w:rsidRPr="00CB1B80" w:rsidRDefault="00121E17" w:rsidP="00BC6AC0">
            <w:pPr>
              <w:widowControl w:val="0"/>
              <w:rPr>
                <w:rFonts w:cs="Calibri"/>
              </w:rPr>
            </w:pPr>
          </w:p>
        </w:tc>
        <w:tc>
          <w:tcPr>
            <w:tcW w:w="1003" w:type="dxa"/>
            <w:vMerge w:val="restart"/>
            <w:tcBorders>
              <w:top w:val="nil"/>
              <w:left w:val="single" w:sz="4" w:space="0" w:color="auto"/>
              <w:bottom w:val="nil"/>
              <w:right w:val="single" w:sz="4" w:space="0" w:color="auto"/>
            </w:tcBorders>
          </w:tcPr>
          <w:p w:rsidR="00121E17" w:rsidRPr="00CB1B80" w:rsidRDefault="00121E17" w:rsidP="00BC6AC0">
            <w:pPr>
              <w:widowControl w:val="0"/>
              <w:rPr>
                <w:rFonts w:cs="Calibri"/>
              </w:rPr>
            </w:pPr>
          </w:p>
        </w:tc>
        <w:tc>
          <w:tcPr>
            <w:tcW w:w="3953"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b/>
              </w:rPr>
            </w:pPr>
            <w:r w:rsidRPr="00CB1B80">
              <w:rPr>
                <w:rFonts w:cs="Calibri"/>
                <w:b/>
              </w:rPr>
              <w:t>5/12</w:t>
            </w:r>
            <w:r w:rsidRPr="00CB1B80">
              <w:rPr>
                <w:rFonts w:cs="Calibri"/>
                <w:b/>
                <w:vertAlign w:val="superscript"/>
              </w:rPr>
              <w:t>th</w:t>
            </w:r>
            <w:r w:rsidRPr="00CB1B80">
              <w:rPr>
                <w:rFonts w:cs="Calibri"/>
                <w:b/>
              </w:rPr>
              <w:t xml:space="preserve"> of the 2021/22 Financial Year PPG</w:t>
            </w:r>
          </w:p>
        </w:tc>
        <w:tc>
          <w:tcPr>
            <w:tcW w:w="1052" w:type="dxa"/>
            <w:tcBorders>
              <w:top w:val="single" w:sz="4" w:space="0" w:color="auto"/>
              <w:left w:val="single" w:sz="4" w:space="0" w:color="auto"/>
              <w:bottom w:val="single" w:sz="4" w:space="0" w:color="auto"/>
              <w:right w:val="single" w:sz="4" w:space="0" w:color="auto"/>
            </w:tcBorders>
          </w:tcPr>
          <w:p w:rsidR="00121E17" w:rsidRPr="00CB1B80" w:rsidRDefault="00121E17" w:rsidP="00BC6AC0">
            <w:pPr>
              <w:widowControl w:val="0"/>
              <w:rPr>
                <w:rFonts w:cs="Calibri"/>
              </w:rPr>
            </w:pPr>
          </w:p>
        </w:tc>
      </w:tr>
      <w:tr w:rsidR="00121E17" w:rsidRPr="00CB1B80" w:rsidTr="00BC6AC0">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School numbers on roll</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1056**</w:t>
            </w:r>
          </w:p>
        </w:tc>
        <w:tc>
          <w:tcPr>
            <w:tcW w:w="0" w:type="auto"/>
            <w:vMerge/>
            <w:tcBorders>
              <w:top w:val="nil"/>
              <w:left w:val="single" w:sz="4" w:space="0" w:color="auto"/>
              <w:bottom w:val="nil"/>
              <w:right w:val="single" w:sz="4" w:space="0" w:color="auto"/>
            </w:tcBorders>
            <w:vAlign w:val="center"/>
            <w:hideMark/>
          </w:tcPr>
          <w:p w:rsidR="00121E17" w:rsidRPr="00CB1B80" w:rsidRDefault="00121E17" w:rsidP="00BC6AC0">
            <w:pPr>
              <w:rPr>
                <w:rFonts w:cs="Calibri"/>
              </w:rPr>
            </w:pPr>
          </w:p>
        </w:tc>
        <w:tc>
          <w:tcPr>
            <w:tcW w:w="3953"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School numbers on roll</w:t>
            </w:r>
          </w:p>
        </w:tc>
        <w:tc>
          <w:tcPr>
            <w:tcW w:w="1052"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1056</w:t>
            </w:r>
          </w:p>
        </w:tc>
      </w:tr>
      <w:tr w:rsidR="00121E17" w:rsidRPr="00CB1B80" w:rsidTr="00BC6AC0">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Pupils eligible for PPG (Ever6FSM)</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366</w:t>
            </w:r>
          </w:p>
        </w:tc>
        <w:tc>
          <w:tcPr>
            <w:tcW w:w="0" w:type="auto"/>
            <w:vMerge/>
            <w:tcBorders>
              <w:top w:val="nil"/>
              <w:left w:val="single" w:sz="4" w:space="0" w:color="auto"/>
              <w:bottom w:val="nil"/>
              <w:right w:val="single" w:sz="4" w:space="0" w:color="auto"/>
            </w:tcBorders>
            <w:vAlign w:val="center"/>
            <w:hideMark/>
          </w:tcPr>
          <w:p w:rsidR="00121E17" w:rsidRPr="00CB1B80" w:rsidRDefault="00121E17" w:rsidP="00BC6AC0">
            <w:pPr>
              <w:rPr>
                <w:rFonts w:cs="Calibri"/>
              </w:rPr>
            </w:pPr>
          </w:p>
        </w:tc>
        <w:tc>
          <w:tcPr>
            <w:tcW w:w="3953"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Pupils eligible for PPG (Ever6FSM)</w:t>
            </w:r>
          </w:p>
        </w:tc>
        <w:tc>
          <w:tcPr>
            <w:tcW w:w="1052"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366*</w:t>
            </w:r>
          </w:p>
        </w:tc>
      </w:tr>
      <w:tr w:rsidR="00121E17" w:rsidRPr="00CB1B80" w:rsidTr="00BC6AC0">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Amount of PPG per pupil</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£935</w:t>
            </w:r>
          </w:p>
        </w:tc>
        <w:tc>
          <w:tcPr>
            <w:tcW w:w="0" w:type="auto"/>
            <w:vMerge/>
            <w:tcBorders>
              <w:top w:val="nil"/>
              <w:left w:val="single" w:sz="4" w:space="0" w:color="auto"/>
              <w:bottom w:val="nil"/>
              <w:right w:val="single" w:sz="4" w:space="0" w:color="auto"/>
            </w:tcBorders>
            <w:vAlign w:val="center"/>
            <w:hideMark/>
          </w:tcPr>
          <w:p w:rsidR="00121E17" w:rsidRPr="00CB1B80" w:rsidRDefault="00121E17" w:rsidP="00BC6AC0">
            <w:pPr>
              <w:rPr>
                <w:rFonts w:cs="Calibri"/>
              </w:rPr>
            </w:pPr>
          </w:p>
        </w:tc>
        <w:tc>
          <w:tcPr>
            <w:tcW w:w="3953"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Amount of PPG per pupil</w:t>
            </w:r>
          </w:p>
        </w:tc>
        <w:tc>
          <w:tcPr>
            <w:tcW w:w="1052"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£935</w:t>
            </w:r>
          </w:p>
        </w:tc>
      </w:tr>
      <w:tr w:rsidR="00121E17" w:rsidRPr="00CB1B80" w:rsidTr="00BC6AC0">
        <w:trPr>
          <w:trHeight w:val="382"/>
        </w:trPr>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 xml:space="preserve">Total amount of PPG </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£201,092</w:t>
            </w:r>
          </w:p>
        </w:tc>
        <w:tc>
          <w:tcPr>
            <w:tcW w:w="0" w:type="auto"/>
            <w:vMerge/>
            <w:tcBorders>
              <w:top w:val="nil"/>
              <w:left w:val="single" w:sz="4" w:space="0" w:color="auto"/>
              <w:bottom w:val="nil"/>
              <w:right w:val="single" w:sz="4" w:space="0" w:color="auto"/>
            </w:tcBorders>
            <w:vAlign w:val="center"/>
            <w:hideMark/>
          </w:tcPr>
          <w:p w:rsidR="00121E17" w:rsidRPr="00CB1B80" w:rsidRDefault="00121E17" w:rsidP="00BC6AC0">
            <w:pPr>
              <w:rPr>
                <w:rFonts w:cs="Calibri"/>
                <w:color w:val="FF0000"/>
              </w:rPr>
            </w:pPr>
          </w:p>
        </w:tc>
        <w:tc>
          <w:tcPr>
            <w:tcW w:w="3953"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 xml:space="preserve">Total amount of PPG </w:t>
            </w:r>
          </w:p>
        </w:tc>
        <w:tc>
          <w:tcPr>
            <w:tcW w:w="1052" w:type="dxa"/>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£143,638</w:t>
            </w:r>
          </w:p>
        </w:tc>
      </w:tr>
    </w:tbl>
    <w:p w:rsidR="00121E17" w:rsidRPr="00CB1B80" w:rsidRDefault="00121E17" w:rsidP="00121E17">
      <w:pPr>
        <w:rPr>
          <w:rFonts w:ascii="Calibri" w:eastAsia="Calibri" w:hAnsi="Calibri" w:cs="Calibri"/>
          <w:color w:val="FF0000"/>
          <w:lang w:val="en-US"/>
        </w:rPr>
      </w:pPr>
      <w:r w:rsidRPr="00CB1B80">
        <w:rPr>
          <w:rFonts w:ascii="Calibri" w:eastAsia="Calibri" w:hAnsi="Calibri" w:cs="Calibri"/>
          <w:color w:val="FF0000"/>
          <w:lang w:val="en-US"/>
        </w:rPr>
        <w:tab/>
      </w:r>
      <w:r w:rsidRPr="00CB1B80">
        <w:rPr>
          <w:rFonts w:ascii="Calibri" w:eastAsia="Calibri" w:hAnsi="Calibri" w:cs="Calibri"/>
          <w:color w:val="FF0000"/>
          <w:lang w:val="en-US"/>
        </w:rPr>
        <w:tab/>
      </w:r>
      <w:r w:rsidRPr="00CB1B80">
        <w:rPr>
          <w:rFonts w:ascii="Calibri" w:eastAsia="Calibri" w:hAnsi="Calibri" w:cs="Calibri"/>
          <w:color w:val="FF0000"/>
          <w:lang w:val="en-US"/>
        </w:rPr>
        <w:tab/>
      </w:r>
      <w:r w:rsidRPr="00CB1B80">
        <w:rPr>
          <w:rFonts w:ascii="Calibri" w:eastAsia="Calibri" w:hAnsi="Calibri" w:cs="Calibri"/>
          <w:color w:val="FF0000"/>
          <w:lang w:val="en-US"/>
        </w:rPr>
        <w:tab/>
      </w:r>
      <w:r w:rsidRPr="00CB1B80">
        <w:rPr>
          <w:rFonts w:ascii="Calibri" w:eastAsia="Calibri" w:hAnsi="Calibri" w:cs="Calibri"/>
          <w:color w:val="FF0000"/>
          <w:lang w:val="en-US"/>
        </w:rPr>
        <w:tab/>
      </w:r>
      <w:r w:rsidRPr="00CB1B80">
        <w:rPr>
          <w:rFonts w:ascii="Calibri" w:eastAsia="Calibri" w:hAnsi="Calibri" w:cs="Calibri"/>
          <w:color w:val="FF0000"/>
          <w:lang w:val="en-US"/>
        </w:rPr>
        <w:tab/>
      </w:r>
      <w:r w:rsidRPr="00CB1B80">
        <w:rPr>
          <w:rFonts w:ascii="Calibri" w:eastAsia="Calibri" w:hAnsi="Calibri" w:cs="Calibri"/>
          <w:color w:val="FF0000"/>
          <w:lang w:val="en-US"/>
        </w:rPr>
        <w:tab/>
      </w:r>
      <w:r w:rsidRPr="00CB1B80">
        <w:rPr>
          <w:rFonts w:ascii="Calibri" w:eastAsia="Calibri" w:hAnsi="Calibri" w:cs="Calibri"/>
          <w:color w:val="FF0000"/>
          <w:lang w:val="en-US"/>
        </w:rPr>
        <w:tab/>
      </w:r>
      <w:r w:rsidRPr="00CB1B80">
        <w:rPr>
          <w:rFonts w:ascii="Calibri" w:eastAsia="Calibri" w:hAnsi="Calibri" w:cs="Calibri"/>
          <w:color w:val="FF0000"/>
          <w:lang w:val="en-US"/>
        </w:rPr>
        <w:tab/>
      </w:r>
    </w:p>
    <w:p w:rsidR="00121E17" w:rsidRPr="00CB1B80" w:rsidRDefault="00121E17" w:rsidP="00121E17">
      <w:pPr>
        <w:widowControl w:val="0"/>
        <w:spacing w:after="0" w:line="240" w:lineRule="auto"/>
        <w:ind w:firstLine="112"/>
        <w:rPr>
          <w:rFonts w:ascii="Calibri" w:eastAsia="Calibri" w:hAnsi="Calibri" w:cs="Calibri"/>
          <w:color w:val="FF0000"/>
          <w:u w:val="single"/>
          <w:lang w:val="en-US"/>
        </w:rPr>
      </w:pPr>
    </w:p>
    <w:p w:rsidR="00121E17" w:rsidRPr="00CB1B80" w:rsidRDefault="00121E17" w:rsidP="00121E17">
      <w:pPr>
        <w:widowControl w:val="0"/>
        <w:spacing w:before="72" w:after="0" w:line="240" w:lineRule="auto"/>
        <w:ind w:right="152"/>
        <w:rPr>
          <w:rFonts w:ascii="Calibri" w:eastAsia="Arial" w:hAnsi="Calibri" w:cs="Calibri"/>
          <w:u w:val="single"/>
          <w:lang w:val="en-US"/>
        </w:rPr>
      </w:pPr>
      <w:r w:rsidRPr="00CB1B80">
        <w:rPr>
          <w:rFonts w:ascii="Calibri" w:eastAsia="Arial" w:hAnsi="Calibri" w:cs="Calibri"/>
          <w:u w:val="single"/>
          <w:lang w:val="en-US"/>
        </w:rPr>
        <w:t>Looked After Children PPG Funding</w:t>
      </w:r>
    </w:p>
    <w:p w:rsidR="00121E17" w:rsidRPr="00CB1B80" w:rsidRDefault="00121E17" w:rsidP="00121E17">
      <w:pPr>
        <w:widowControl w:val="0"/>
        <w:spacing w:before="72" w:after="0" w:line="240" w:lineRule="auto"/>
        <w:ind w:left="112" w:right="152"/>
        <w:rPr>
          <w:rFonts w:ascii="Calibri" w:eastAsia="Times New Roman" w:hAnsi="Calibri" w:cs="Calibri"/>
          <w:lang w:eastAsia="en-GB"/>
        </w:rPr>
      </w:pPr>
      <w:r w:rsidRPr="00CB1B80">
        <w:rPr>
          <w:rFonts w:ascii="Calibri" w:eastAsia="Arial" w:hAnsi="Calibri" w:cs="Calibri"/>
          <w:lang w:val="en-US"/>
        </w:rPr>
        <w:t xml:space="preserve">Funding is received to support raising attainment of our Looked After Children (LAC).  This is based on </w:t>
      </w:r>
      <w:r w:rsidRPr="00CB1B80">
        <w:rPr>
          <w:rFonts w:ascii="Calibri" w:eastAsia="Times New Roman" w:hAnsi="Calibri" w:cs="Calibri"/>
          <w:lang w:eastAsia="en-GB"/>
        </w:rPr>
        <w:t xml:space="preserve">Looked After Children who have been looked after for 1 day or more or were adopted from care on or after 30.12.2005.  £1900 is allocated for each student with the Local Authority retaining £900.  </w:t>
      </w: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tbl>
      <w:tblPr>
        <w:tblStyle w:val="TableGrid2"/>
        <w:tblpPr w:leftFromText="180" w:rightFromText="180" w:vertAnchor="text" w:horzAnchor="margin" w:tblpXSpec="center" w:tblpY="52"/>
        <w:tblW w:w="5207" w:type="dxa"/>
        <w:tblLook w:val="04A0" w:firstRow="1" w:lastRow="0" w:firstColumn="1" w:lastColumn="0" w:noHBand="0" w:noVBand="1"/>
      </w:tblPr>
      <w:tblGrid>
        <w:gridCol w:w="4315"/>
        <w:gridCol w:w="892"/>
      </w:tblGrid>
      <w:tr w:rsidR="00121E17" w:rsidRPr="00CB1B80" w:rsidTr="00BC6AC0">
        <w:trPr>
          <w:trHeight w:val="309"/>
        </w:trPr>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b/>
              </w:rPr>
            </w:pPr>
            <w:r w:rsidRPr="00CB1B80">
              <w:rPr>
                <w:rFonts w:cs="Calibri"/>
                <w:b/>
              </w:rPr>
              <w:t>2021/22 LAC Funding</w:t>
            </w:r>
          </w:p>
        </w:tc>
        <w:tc>
          <w:tcPr>
            <w:tcW w:w="0" w:type="auto"/>
            <w:tcBorders>
              <w:top w:val="single" w:sz="4" w:space="0" w:color="auto"/>
              <w:left w:val="single" w:sz="4" w:space="0" w:color="auto"/>
              <w:bottom w:val="single" w:sz="4" w:space="0" w:color="auto"/>
              <w:right w:val="single" w:sz="4" w:space="0" w:color="auto"/>
            </w:tcBorders>
          </w:tcPr>
          <w:p w:rsidR="00121E17" w:rsidRPr="00CB1B80" w:rsidRDefault="00121E17" w:rsidP="00BC6AC0">
            <w:pPr>
              <w:widowControl w:val="0"/>
              <w:rPr>
                <w:rFonts w:cs="Calibri"/>
              </w:rPr>
            </w:pPr>
          </w:p>
        </w:tc>
      </w:tr>
      <w:tr w:rsidR="00121E17" w:rsidRPr="00CB1B80" w:rsidTr="00BC6AC0">
        <w:trPr>
          <w:trHeight w:val="328"/>
        </w:trPr>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Students eligible for LAC</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3</w:t>
            </w:r>
          </w:p>
        </w:tc>
      </w:tr>
      <w:tr w:rsidR="00121E17" w:rsidRPr="00CB1B80" w:rsidTr="00BC6AC0">
        <w:trPr>
          <w:trHeight w:val="309"/>
        </w:trPr>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Amount of school LAC funding per student</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£1,000</w:t>
            </w:r>
          </w:p>
        </w:tc>
      </w:tr>
      <w:tr w:rsidR="00121E17" w:rsidRPr="00CB1B80" w:rsidTr="00BC6AC0">
        <w:trPr>
          <w:trHeight w:val="380"/>
        </w:trPr>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 xml:space="preserve">Total amount of PPG </w:t>
            </w:r>
          </w:p>
        </w:tc>
        <w:tc>
          <w:tcPr>
            <w:tcW w:w="0" w:type="auto"/>
            <w:tcBorders>
              <w:top w:val="single" w:sz="4" w:space="0" w:color="auto"/>
              <w:left w:val="single" w:sz="4" w:space="0" w:color="auto"/>
              <w:bottom w:val="single" w:sz="4" w:space="0" w:color="auto"/>
              <w:right w:val="single" w:sz="4" w:space="0" w:color="auto"/>
            </w:tcBorders>
            <w:hideMark/>
          </w:tcPr>
          <w:p w:rsidR="00121E17" w:rsidRPr="00CB1B80" w:rsidRDefault="00121E17" w:rsidP="00BC6AC0">
            <w:pPr>
              <w:widowControl w:val="0"/>
              <w:rPr>
                <w:rFonts w:cs="Calibri"/>
              </w:rPr>
            </w:pPr>
            <w:r w:rsidRPr="00CB1B80">
              <w:rPr>
                <w:rFonts w:cs="Calibri"/>
              </w:rPr>
              <w:t>£3,000</w:t>
            </w:r>
          </w:p>
        </w:tc>
      </w:tr>
    </w:tbl>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rPr>
          <w:rFonts w:ascii="Calibri" w:eastAsia="Calibri" w:hAnsi="Calibri" w:cs="Calibri"/>
          <w:color w:val="FF0000"/>
          <w:lang w:val="en-US"/>
        </w:rPr>
      </w:pPr>
    </w:p>
    <w:p w:rsidR="00121E17" w:rsidRPr="00CB1B80" w:rsidRDefault="00121E17" w:rsidP="00121E17">
      <w:pPr>
        <w:widowControl w:val="0"/>
        <w:spacing w:before="72" w:after="0" w:line="240" w:lineRule="auto"/>
        <w:ind w:left="112" w:right="152"/>
        <w:rPr>
          <w:rFonts w:ascii="Calibri" w:eastAsia="Arial" w:hAnsi="Calibri" w:cs="Calibri"/>
          <w:color w:val="FF0000"/>
          <w:lang w:val="en-US"/>
        </w:rPr>
      </w:pPr>
    </w:p>
    <w:p w:rsidR="00121E17" w:rsidRPr="00CB1B80" w:rsidRDefault="00121E17" w:rsidP="00121E17">
      <w:pPr>
        <w:widowControl w:val="0"/>
        <w:spacing w:before="72" w:after="0" w:line="240" w:lineRule="auto"/>
        <w:ind w:right="152"/>
        <w:rPr>
          <w:rFonts w:ascii="Calibri" w:eastAsia="Arial" w:hAnsi="Calibri" w:cs="Calibri"/>
          <w:color w:val="FF0000"/>
          <w:lang w:val="en-US"/>
        </w:rPr>
      </w:pPr>
    </w:p>
    <w:p w:rsidR="00121E17" w:rsidRPr="00CB1B80" w:rsidRDefault="00121E17" w:rsidP="00121E17">
      <w:pPr>
        <w:widowControl w:val="0"/>
        <w:spacing w:before="72" w:after="0" w:line="240" w:lineRule="auto"/>
        <w:ind w:right="152"/>
        <w:rPr>
          <w:rFonts w:ascii="Calibri" w:eastAsia="Arial" w:hAnsi="Calibri" w:cs="Calibri"/>
          <w:lang w:val="en-US"/>
        </w:rPr>
      </w:pPr>
      <w:r w:rsidRPr="00CB1B80">
        <w:rPr>
          <w:rFonts w:ascii="Calibri" w:eastAsia="Arial" w:hAnsi="Calibri" w:cs="Calibri"/>
          <w:lang w:val="en-US"/>
        </w:rPr>
        <w:t>*estimate – actual figure to be confirmed</w:t>
      </w:r>
    </w:p>
    <w:p w:rsidR="00121E17" w:rsidRPr="00CB1B80" w:rsidRDefault="00121E17" w:rsidP="00121E17">
      <w:pPr>
        <w:widowControl w:val="0"/>
        <w:spacing w:before="72" w:after="0" w:line="240" w:lineRule="auto"/>
        <w:ind w:right="152"/>
        <w:rPr>
          <w:rFonts w:ascii="Calibri" w:eastAsia="Arial" w:hAnsi="Calibri" w:cs="Calibri"/>
          <w:lang w:val="en-US"/>
        </w:rPr>
      </w:pPr>
      <w:r w:rsidRPr="00CB1B80">
        <w:rPr>
          <w:rFonts w:ascii="Calibri" w:eastAsia="Arial" w:hAnsi="Calibri" w:cs="Calibri"/>
          <w:b/>
          <w:lang w:val="en-US"/>
        </w:rPr>
        <w:t>**</w:t>
      </w:r>
      <w:r w:rsidRPr="00CB1B80">
        <w:rPr>
          <w:rFonts w:ascii="Calibri" w:eastAsia="Arial" w:hAnsi="Calibri" w:cs="Calibri"/>
          <w:lang w:val="en-US"/>
        </w:rPr>
        <w:t>number on roll at October census</w:t>
      </w:r>
    </w:p>
    <w:p w:rsidR="00121E17" w:rsidRPr="00CB1B80" w:rsidRDefault="00121E17" w:rsidP="00121E17">
      <w:pPr>
        <w:widowControl w:val="0"/>
        <w:spacing w:before="162" w:after="0" w:line="240" w:lineRule="auto"/>
        <w:ind w:right="152"/>
        <w:rPr>
          <w:rFonts w:ascii="Calibri" w:eastAsia="Calibri" w:hAnsi="Calibri" w:cs="Calibri"/>
        </w:rPr>
      </w:pPr>
    </w:p>
    <w:p w:rsidR="00121E17" w:rsidRPr="00CB1B80" w:rsidRDefault="00121E17" w:rsidP="00121E17">
      <w:pPr>
        <w:widowControl w:val="0"/>
        <w:spacing w:after="0" w:line="240" w:lineRule="auto"/>
        <w:ind w:left="112"/>
        <w:outlineLvl w:val="1"/>
        <w:rPr>
          <w:rFonts w:ascii="Calibri" w:eastAsia="Arial" w:hAnsi="Calibri" w:cs="Calibri"/>
          <w:color w:val="FF0000"/>
          <w:lang w:val="en-US"/>
        </w:rPr>
      </w:pPr>
    </w:p>
    <w:p w:rsidR="009A3D46" w:rsidRPr="00CB1B80" w:rsidRDefault="009A3D46" w:rsidP="00BF6BF4">
      <w:pPr>
        <w:widowControl w:val="0"/>
        <w:spacing w:after="0" w:line="240" w:lineRule="auto"/>
        <w:ind w:left="112"/>
        <w:outlineLvl w:val="1"/>
        <w:rPr>
          <w:rFonts w:ascii="Calibri" w:eastAsia="Arial" w:hAnsi="Calibri" w:cs="Calibri"/>
          <w:color w:val="FF0000"/>
          <w:lang w:val="en-US"/>
        </w:rPr>
      </w:pPr>
    </w:p>
    <w:sectPr w:rsidR="009A3D46" w:rsidRPr="00CB1B80" w:rsidSect="006634CA">
      <w:headerReference w:type="default" r:id="rId9"/>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C7A" w:rsidRDefault="00BD1C7A" w:rsidP="00E14C5C">
      <w:pPr>
        <w:spacing w:after="0" w:line="240" w:lineRule="auto"/>
      </w:pPr>
      <w:r>
        <w:separator/>
      </w:r>
    </w:p>
  </w:endnote>
  <w:endnote w:type="continuationSeparator" w:id="0">
    <w:p w:rsidR="00BD1C7A" w:rsidRDefault="00BD1C7A" w:rsidP="00E1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C7A" w:rsidRDefault="00BD1C7A" w:rsidP="00E14C5C">
      <w:pPr>
        <w:spacing w:after="0" w:line="240" w:lineRule="auto"/>
      </w:pPr>
      <w:r>
        <w:separator/>
      </w:r>
    </w:p>
  </w:footnote>
  <w:footnote w:type="continuationSeparator" w:id="0">
    <w:p w:rsidR="00BD1C7A" w:rsidRDefault="00BD1C7A" w:rsidP="00E14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577858"/>
      <w:docPartObj>
        <w:docPartGallery w:val="Page Numbers (Top of Page)"/>
        <w:docPartUnique/>
      </w:docPartObj>
    </w:sdtPr>
    <w:sdtEndPr>
      <w:rPr>
        <w:noProof/>
      </w:rPr>
    </w:sdtEndPr>
    <w:sdtContent>
      <w:p w:rsidR="00BD1C7A" w:rsidRDefault="00BD1C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D1C7A" w:rsidRDefault="00BD1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A6053"/>
    <w:multiLevelType w:val="hybridMultilevel"/>
    <w:tmpl w:val="9AD2F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CA"/>
    <w:rsid w:val="00004FE0"/>
    <w:rsid w:val="00022419"/>
    <w:rsid w:val="000379CA"/>
    <w:rsid w:val="0005448B"/>
    <w:rsid w:val="0007055C"/>
    <w:rsid w:val="000835B8"/>
    <w:rsid w:val="000F5BDA"/>
    <w:rsid w:val="00121E17"/>
    <w:rsid w:val="001B7445"/>
    <w:rsid w:val="00200EDE"/>
    <w:rsid w:val="00245F9B"/>
    <w:rsid w:val="002C01B3"/>
    <w:rsid w:val="002D5302"/>
    <w:rsid w:val="00327444"/>
    <w:rsid w:val="003351AF"/>
    <w:rsid w:val="003422DC"/>
    <w:rsid w:val="003B18FA"/>
    <w:rsid w:val="003D5731"/>
    <w:rsid w:val="00444015"/>
    <w:rsid w:val="00470734"/>
    <w:rsid w:val="00491414"/>
    <w:rsid w:val="004B1E91"/>
    <w:rsid w:val="00580890"/>
    <w:rsid w:val="006634CA"/>
    <w:rsid w:val="00664E75"/>
    <w:rsid w:val="006A0619"/>
    <w:rsid w:val="006A7D9F"/>
    <w:rsid w:val="006C3277"/>
    <w:rsid w:val="006E27B3"/>
    <w:rsid w:val="00713855"/>
    <w:rsid w:val="007167C0"/>
    <w:rsid w:val="00737FF2"/>
    <w:rsid w:val="007517BB"/>
    <w:rsid w:val="00762D20"/>
    <w:rsid w:val="00805C41"/>
    <w:rsid w:val="00820C5D"/>
    <w:rsid w:val="00850D66"/>
    <w:rsid w:val="00882745"/>
    <w:rsid w:val="008A4495"/>
    <w:rsid w:val="008C0BA4"/>
    <w:rsid w:val="00911DD6"/>
    <w:rsid w:val="0091451C"/>
    <w:rsid w:val="00977379"/>
    <w:rsid w:val="00983249"/>
    <w:rsid w:val="009A3D46"/>
    <w:rsid w:val="009F67DC"/>
    <w:rsid w:val="00A42406"/>
    <w:rsid w:val="00A77386"/>
    <w:rsid w:val="00A92E45"/>
    <w:rsid w:val="00AB7BA8"/>
    <w:rsid w:val="00B0657B"/>
    <w:rsid w:val="00B1306B"/>
    <w:rsid w:val="00B62852"/>
    <w:rsid w:val="00B71036"/>
    <w:rsid w:val="00B7199F"/>
    <w:rsid w:val="00BB3778"/>
    <w:rsid w:val="00BB7B13"/>
    <w:rsid w:val="00BC6AC0"/>
    <w:rsid w:val="00BD1C7A"/>
    <w:rsid w:val="00BF0D3B"/>
    <w:rsid w:val="00BF6BF4"/>
    <w:rsid w:val="00C04957"/>
    <w:rsid w:val="00C439B3"/>
    <w:rsid w:val="00C53F7D"/>
    <w:rsid w:val="00C91BD8"/>
    <w:rsid w:val="00CB1B80"/>
    <w:rsid w:val="00CE664C"/>
    <w:rsid w:val="00CF160C"/>
    <w:rsid w:val="00D26F95"/>
    <w:rsid w:val="00D711B9"/>
    <w:rsid w:val="00DC0514"/>
    <w:rsid w:val="00DC2F71"/>
    <w:rsid w:val="00DD28FA"/>
    <w:rsid w:val="00DE3401"/>
    <w:rsid w:val="00DE6F93"/>
    <w:rsid w:val="00E14C5C"/>
    <w:rsid w:val="00E3241C"/>
    <w:rsid w:val="00E40433"/>
    <w:rsid w:val="00E411B7"/>
    <w:rsid w:val="00EA2B95"/>
    <w:rsid w:val="00EC3441"/>
    <w:rsid w:val="00ED2524"/>
    <w:rsid w:val="00F7277C"/>
    <w:rsid w:val="00F76C95"/>
    <w:rsid w:val="00F85347"/>
    <w:rsid w:val="00FA71AE"/>
    <w:rsid w:val="00FB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005B4-1E7F-45D8-80B7-2832A16A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3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4CA"/>
    <w:pPr>
      <w:ind w:left="720"/>
      <w:contextualSpacing/>
    </w:pPr>
  </w:style>
  <w:style w:type="paragraph" w:styleId="NoSpacing">
    <w:name w:val="No Spacing"/>
    <w:uiPriority w:val="1"/>
    <w:qFormat/>
    <w:rsid w:val="006634CA"/>
    <w:pPr>
      <w:spacing w:after="0" w:line="240" w:lineRule="auto"/>
    </w:pPr>
  </w:style>
  <w:style w:type="paragraph" w:styleId="Header">
    <w:name w:val="header"/>
    <w:basedOn w:val="Normal"/>
    <w:link w:val="HeaderChar"/>
    <w:uiPriority w:val="99"/>
    <w:unhideWhenUsed/>
    <w:rsid w:val="00E14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5C"/>
  </w:style>
  <w:style w:type="paragraph" w:styleId="Footer">
    <w:name w:val="footer"/>
    <w:basedOn w:val="Normal"/>
    <w:link w:val="FooterChar"/>
    <w:uiPriority w:val="99"/>
    <w:unhideWhenUsed/>
    <w:rsid w:val="00E14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5C"/>
  </w:style>
  <w:style w:type="paragraph" w:styleId="BalloonText">
    <w:name w:val="Balloon Text"/>
    <w:basedOn w:val="Normal"/>
    <w:link w:val="BalloonTextChar"/>
    <w:uiPriority w:val="99"/>
    <w:semiHidden/>
    <w:unhideWhenUsed/>
    <w:rsid w:val="00E14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5C"/>
    <w:rPr>
      <w:rFonts w:ascii="Segoe UI" w:hAnsi="Segoe UI" w:cs="Segoe UI"/>
      <w:sz w:val="18"/>
      <w:szCs w:val="18"/>
    </w:rPr>
  </w:style>
  <w:style w:type="table" w:customStyle="1" w:styleId="TableGrid1">
    <w:name w:val="Table Grid1"/>
    <w:basedOn w:val="TableNormal"/>
    <w:next w:val="TableGrid"/>
    <w:uiPriority w:val="99"/>
    <w:rsid w:val="00BF6BF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BF6BF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87059">
      <w:bodyDiv w:val="1"/>
      <w:marLeft w:val="0"/>
      <w:marRight w:val="0"/>
      <w:marTop w:val="0"/>
      <w:marBottom w:val="0"/>
      <w:divBdr>
        <w:top w:val="none" w:sz="0" w:space="0" w:color="auto"/>
        <w:left w:val="none" w:sz="0" w:space="0" w:color="auto"/>
        <w:bottom w:val="none" w:sz="0" w:space="0" w:color="auto"/>
        <w:right w:val="none" w:sz="0" w:space="0" w:color="auto"/>
      </w:divBdr>
    </w:div>
    <w:div w:id="14883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5A40-1BA0-473E-BD46-D429D87B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3968</Words>
  <Characters>22623</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Pauline Birchall</cp:lastModifiedBy>
  <cp:revision>2</cp:revision>
  <cp:lastPrinted>2019-10-22T08:18:00Z</cp:lastPrinted>
  <dcterms:created xsi:type="dcterms:W3CDTF">2021-04-19T10:09:00Z</dcterms:created>
  <dcterms:modified xsi:type="dcterms:W3CDTF">2021-04-19T10:09:00Z</dcterms:modified>
</cp:coreProperties>
</file>